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粤府土审（02）〔20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92</w:t>
      </w:r>
      <w:r>
        <w:rPr>
          <w:rFonts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广东省人民政府关于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广州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市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2009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年度第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九十三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批次城市建设用地农用地转用实施方案的批复</w:t>
      </w:r>
    </w:p>
    <w:bookmarkEnd w:id="0"/>
    <w:p>
      <w:pPr>
        <w:widowControl/>
        <w:spacing w:line="600" w:lineRule="exact"/>
        <w:jc w:val="center"/>
        <w:textAlignment w:val="baseline"/>
        <w:rPr>
          <w:rFonts w:hint="eastAsia" w:eastAsia="楷体_GB2312"/>
          <w:bCs/>
          <w:color w:val="FF0000"/>
          <w:sz w:val="32"/>
          <w:szCs w:val="32"/>
          <w:lang w:val="en-US" w:eastAsia="zh-CN"/>
        </w:rPr>
      </w:pPr>
    </w:p>
    <w:p>
      <w:pPr>
        <w:widowControl/>
        <w:spacing w:line="60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</w:t>
      </w:r>
      <w:r>
        <w:rPr>
          <w:rFonts w:eastAsia="仿宋_GB2312"/>
          <w:sz w:val="32"/>
          <w:szCs w:val="32"/>
        </w:rPr>
        <w:t>市人民政府：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《关于</w:t>
      </w:r>
      <w:r>
        <w:rPr>
          <w:rFonts w:hint="eastAsia" w:eastAsia="仿宋_GB2312"/>
          <w:sz w:val="32"/>
          <w:szCs w:val="32"/>
        </w:rPr>
        <w:t>审核广州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val="en-US" w:eastAsia="zh-CN"/>
        </w:rPr>
        <w:t>2009</w:t>
      </w:r>
      <w:r>
        <w:rPr>
          <w:rFonts w:eastAsia="仿宋_GB2312"/>
          <w:sz w:val="32"/>
          <w:szCs w:val="32"/>
        </w:rPr>
        <w:t>年度第</w:t>
      </w:r>
      <w:r>
        <w:rPr>
          <w:rFonts w:hint="eastAsia" w:eastAsia="仿宋_GB2312"/>
          <w:sz w:val="32"/>
          <w:szCs w:val="32"/>
          <w:lang w:eastAsia="zh-CN"/>
        </w:rPr>
        <w:t>九十三</w:t>
      </w:r>
      <w:r>
        <w:rPr>
          <w:rFonts w:eastAsia="仿宋_GB2312"/>
          <w:sz w:val="32"/>
          <w:szCs w:val="32"/>
        </w:rPr>
        <w:t>批次城市建设用地农用地转用</w:t>
      </w:r>
      <w:r>
        <w:rPr>
          <w:rFonts w:hint="eastAsia" w:eastAsia="仿宋_GB2312"/>
          <w:sz w:val="32"/>
          <w:szCs w:val="32"/>
          <w:lang w:eastAsia="zh-CN"/>
        </w:rPr>
        <w:t>实施方案</w:t>
      </w:r>
      <w:r>
        <w:rPr>
          <w:rFonts w:eastAsia="仿宋_GB2312"/>
          <w:sz w:val="32"/>
          <w:szCs w:val="32"/>
        </w:rPr>
        <w:t>的请示》（</w:t>
      </w:r>
      <w:r>
        <w:rPr>
          <w:rFonts w:hint="default" w:eastAsia="仿宋_GB2312"/>
          <w:sz w:val="32"/>
          <w:szCs w:val="32"/>
        </w:rPr>
        <w:t>穗规划资源（用地）报〔2020〕112号</w:t>
      </w:r>
      <w:r>
        <w:rPr>
          <w:rFonts w:eastAsia="仿宋_GB2312"/>
          <w:sz w:val="32"/>
          <w:szCs w:val="32"/>
        </w:rPr>
        <w:t>）及相关材料已通过审核。根据《中华人民共和国土地管理法》第四十四、四十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eastAsia="仿宋_GB2312"/>
          <w:sz w:val="32"/>
          <w:szCs w:val="32"/>
        </w:rPr>
        <w:t>条的有关规定和</w:t>
      </w:r>
      <w:r>
        <w:rPr>
          <w:rFonts w:hint="eastAsia" w:eastAsia="仿宋_GB2312"/>
          <w:sz w:val="32"/>
          <w:szCs w:val="32"/>
          <w:lang w:val="en-US" w:eastAsia="zh-CN"/>
        </w:rPr>
        <w:t>2009</w:t>
      </w:r>
      <w:r>
        <w:rPr>
          <w:rFonts w:eastAsia="仿宋_GB2312"/>
          <w:sz w:val="32"/>
          <w:szCs w:val="32"/>
        </w:rPr>
        <w:t>年度国务院批准的农用地转用和土地征收方案，批复如下：</w:t>
      </w:r>
    </w:p>
    <w:p>
      <w:pPr>
        <w:widowControl/>
        <w:spacing w:line="600" w:lineRule="exact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</w:rPr>
      </w:pPr>
      <w:r>
        <w:rPr>
          <w:rFonts w:eastAsia="仿宋_GB2312"/>
          <w:sz w:val="32"/>
          <w:szCs w:val="32"/>
        </w:rPr>
        <w:t>一、同意上报的农用地转用方案。同意你市将</w:t>
      </w:r>
      <w:r>
        <w:rPr>
          <w:rFonts w:hint="eastAsia" w:eastAsia="仿宋_GB2312"/>
          <w:sz w:val="32"/>
          <w:szCs w:val="32"/>
          <w:lang w:eastAsia="zh-CN"/>
        </w:rPr>
        <w:t>海珠</w:t>
      </w:r>
      <w:r>
        <w:rPr>
          <w:rFonts w:hint="eastAsia"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  <w:lang w:val="en-US" w:eastAsia="zh-CN"/>
        </w:rPr>
        <w:t>华洲</w:t>
      </w:r>
      <w:r>
        <w:rPr>
          <w:rFonts w:hint="eastAsia" w:eastAsia="仿宋_GB2312"/>
          <w:sz w:val="32"/>
          <w:szCs w:val="32"/>
        </w:rPr>
        <w:t>街土华经济联合社、土华第十四经济合作社</w:t>
      </w:r>
      <w:r>
        <w:rPr>
          <w:rFonts w:eastAsia="仿宋_GB2312"/>
          <w:sz w:val="32"/>
          <w:szCs w:val="32"/>
        </w:rPr>
        <w:t>属下的集体农用地</w:t>
      </w:r>
      <w:r>
        <w:rPr>
          <w:rFonts w:hint="eastAsia" w:eastAsia="仿宋_GB2312"/>
          <w:sz w:val="32"/>
          <w:szCs w:val="32"/>
          <w:lang w:val="en-US" w:eastAsia="zh-CN"/>
        </w:rPr>
        <w:t>1.1417</w:t>
      </w:r>
      <w:r>
        <w:rPr>
          <w:rFonts w:eastAsia="仿宋_GB2312"/>
          <w:sz w:val="32"/>
          <w:szCs w:val="32"/>
        </w:rPr>
        <w:t>公顷（耕地</w:t>
      </w:r>
      <w:r>
        <w:rPr>
          <w:rFonts w:hint="eastAsia" w:eastAsia="仿宋_GB2312"/>
          <w:sz w:val="32"/>
          <w:szCs w:val="32"/>
          <w:lang w:val="en-US" w:eastAsia="zh-CN"/>
        </w:rPr>
        <w:t>1.1416</w:t>
      </w:r>
      <w:r>
        <w:rPr>
          <w:rFonts w:eastAsia="仿宋_GB2312"/>
          <w:sz w:val="32"/>
          <w:szCs w:val="32"/>
        </w:rPr>
        <w:t>公顷、</w:t>
      </w:r>
      <w:r>
        <w:rPr>
          <w:rFonts w:hint="eastAsia" w:eastAsia="仿宋_GB2312"/>
          <w:sz w:val="32"/>
          <w:szCs w:val="32"/>
          <w:lang w:eastAsia="zh-CN"/>
        </w:rPr>
        <w:t>园</w:t>
      </w:r>
      <w:r>
        <w:rPr>
          <w:rFonts w:eastAsia="仿宋_GB2312"/>
          <w:sz w:val="32"/>
          <w:szCs w:val="32"/>
        </w:rPr>
        <w:t>地</w:t>
      </w:r>
      <w:r>
        <w:rPr>
          <w:rFonts w:hint="eastAsia" w:eastAsia="仿宋_GB2312"/>
          <w:sz w:val="32"/>
          <w:szCs w:val="32"/>
          <w:lang w:val="en-US" w:eastAsia="zh-CN"/>
        </w:rPr>
        <w:t>0.0001</w:t>
      </w:r>
      <w:r>
        <w:rPr>
          <w:rFonts w:eastAsia="仿宋_GB2312"/>
          <w:sz w:val="32"/>
          <w:szCs w:val="32"/>
        </w:rPr>
        <w:t>公顷）转为建设用地，同时使用上述有关村集体建设用地</w:t>
      </w:r>
      <w:r>
        <w:rPr>
          <w:rFonts w:hint="eastAsia" w:eastAsia="仿宋_GB2312"/>
          <w:sz w:val="32"/>
          <w:szCs w:val="32"/>
          <w:lang w:val="en-US" w:eastAsia="zh-CN"/>
        </w:rPr>
        <w:t>0.0045</w:t>
      </w:r>
      <w:r>
        <w:rPr>
          <w:rFonts w:eastAsia="仿宋_GB2312"/>
          <w:sz w:val="32"/>
          <w:szCs w:val="32"/>
        </w:rPr>
        <w:t>公顷，</w:t>
      </w:r>
      <w:r>
        <w:rPr>
          <w:rFonts w:eastAsia="仿宋"/>
          <w:sz w:val="32"/>
        </w:rPr>
        <w:t>上述合计</w:t>
      </w:r>
      <w:r>
        <w:rPr>
          <w:rFonts w:hint="eastAsia" w:eastAsia="仿宋"/>
          <w:sz w:val="32"/>
          <w:lang w:val="en-US" w:eastAsia="zh-CN"/>
        </w:rPr>
        <w:t>1.1462</w:t>
      </w:r>
      <w:r>
        <w:rPr>
          <w:rFonts w:eastAsia="仿宋"/>
          <w:sz w:val="32"/>
        </w:rPr>
        <w:t>公顷</w:t>
      </w:r>
      <w:r>
        <w:rPr>
          <w:rFonts w:hint="eastAsia" w:eastAsia="仿宋"/>
          <w:sz w:val="32"/>
        </w:rPr>
        <w:t>集体土地</w:t>
      </w:r>
      <w:r>
        <w:rPr>
          <w:rFonts w:eastAsia="仿宋"/>
          <w:sz w:val="32"/>
        </w:rPr>
        <w:t>不</w:t>
      </w:r>
      <w:r>
        <w:rPr>
          <w:rFonts w:eastAsia="仿宋"/>
          <w:color w:val="auto"/>
          <w:sz w:val="32"/>
        </w:rPr>
        <w:t>征收，保留集体土地性质。</w:t>
      </w:r>
      <w:r>
        <w:rPr>
          <w:rFonts w:eastAsia="仿宋_GB2312"/>
          <w:color w:val="auto"/>
          <w:sz w:val="32"/>
          <w:szCs w:val="32"/>
        </w:rPr>
        <w:t>上述土地（合计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1.1462</w:t>
      </w:r>
      <w:r>
        <w:rPr>
          <w:rFonts w:eastAsia="仿宋_GB2312"/>
          <w:color w:val="auto"/>
          <w:sz w:val="32"/>
          <w:szCs w:val="32"/>
        </w:rPr>
        <w:t>公顷）经完善相关手续后依照规划安排作为</w:t>
      </w:r>
      <w:r>
        <w:rPr>
          <w:rFonts w:hint="eastAsia" w:eastAsia="仿宋_GB2312"/>
          <w:color w:val="auto"/>
          <w:sz w:val="32"/>
          <w:szCs w:val="32"/>
        </w:rPr>
        <w:t>广州市</w:t>
      </w:r>
      <w:r>
        <w:rPr>
          <w:rFonts w:hint="eastAsia" w:eastAsia="仿宋_GB2312"/>
          <w:color w:val="auto"/>
          <w:sz w:val="32"/>
          <w:szCs w:val="32"/>
          <w:lang w:eastAsia="zh-CN"/>
        </w:rPr>
        <w:t>海珠</w:t>
      </w:r>
      <w:r>
        <w:rPr>
          <w:rFonts w:hint="eastAsia" w:eastAsia="仿宋_GB2312"/>
          <w:color w:val="auto"/>
          <w:sz w:val="32"/>
          <w:szCs w:val="32"/>
        </w:rPr>
        <w:t>区</w:t>
      </w:r>
      <w:r>
        <w:rPr>
          <w:rFonts w:hint="eastAsia" w:eastAsia="仿宋_GB2312"/>
          <w:color w:val="auto"/>
          <w:sz w:val="32"/>
          <w:szCs w:val="32"/>
          <w:lang w:eastAsia="zh-CN"/>
        </w:rPr>
        <w:t>土华</w:t>
      </w:r>
      <w:r>
        <w:rPr>
          <w:rFonts w:hint="eastAsia" w:eastAsia="仿宋_GB2312"/>
          <w:color w:val="auto"/>
          <w:sz w:val="32"/>
          <w:szCs w:val="32"/>
        </w:rPr>
        <w:t>村集体经济组织建设用地。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二、该批次用地在土地利用</w:t>
      </w:r>
      <w:r>
        <w:rPr>
          <w:rFonts w:eastAsia="仿宋_GB2312"/>
          <w:sz w:val="32"/>
          <w:szCs w:val="32"/>
        </w:rPr>
        <w:t>总体规划中安排为城乡建设用地，供地时土地用途应与土地利用总体规划中的规划安排相符；同时，供地方式、供地规模、供地标准等应严格按照国家和省的有关规定执行，切实做到节约集约用地。</w:t>
      </w:r>
    </w:p>
    <w:p>
      <w:pPr>
        <w:widowControl/>
        <w:spacing w:line="580" w:lineRule="exact"/>
        <w:ind w:firstLine="645"/>
        <w:textAlignment w:val="baseline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sz w:val="32"/>
          <w:szCs w:val="32"/>
        </w:rPr>
        <w:t>三、同意上报的补充耕地方案。对应核销耕地数量、水田规模和标准粮食产能指标（确认信息编号：</w:t>
      </w:r>
      <w:r>
        <w:rPr>
          <w:rFonts w:hint="eastAsia" w:eastAsia="仿宋_GB2312"/>
          <w:sz w:val="32"/>
          <w:szCs w:val="32"/>
          <w:lang w:val="en-US" w:eastAsia="zh-CN"/>
        </w:rPr>
        <w:t>440000202000020460</w:t>
      </w:r>
      <w:r>
        <w:rPr>
          <w:rFonts w:eastAsia="仿宋_GB2312"/>
          <w:sz w:val="32"/>
          <w:szCs w:val="32"/>
        </w:rPr>
        <w:t>），已落实占补平衡。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eastAsia="仿宋_GB2312"/>
          <w:sz w:val="32"/>
          <w:szCs w:val="32"/>
        </w:rPr>
        <w:t>、使用土地涉及有关税费的收缴或调整，请按有关规定办理。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、具体项目供地情况须按规定报备。</w:t>
      </w: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center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2020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3646F"/>
    <w:rsid w:val="411A38E7"/>
    <w:rsid w:val="5FC3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2020-08-06T08:43:00Z</dcterms:created>
  <dc:creator>黄宗毅</dc:creator>
  <cp:lastModifiedBy>颜嘉雯</cp:lastModifiedBy>
  <dcterms:modified xsi:type="dcterms:W3CDTF">2020-08-06T09:15:18Z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