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附件1</w:t>
      </w:r>
    </w:p>
    <w:p>
      <w:pPr>
        <w:pStyle w:val="2"/>
        <w:jc w:val="center"/>
        <w:rPr>
          <w:rFonts w:ascii="宋体" w:hAnsi="宋体" w:eastAsia="宋体" w:cs="宋体"/>
          <w:b w:val="0"/>
          <w:bCs/>
          <w:sz w:val="36"/>
          <w:szCs w:val="36"/>
          <w:lang w:eastAsia="zh-CN"/>
        </w:rPr>
      </w:pPr>
      <w:bookmarkStart w:id="2" w:name="_GoBack"/>
      <w:r>
        <w:rPr>
          <w:rFonts w:hint="eastAsia" w:ascii="宋体" w:hAnsi="宋体" w:eastAsia="宋体" w:cs="宋体"/>
          <w:b w:val="0"/>
          <w:bCs/>
          <w:sz w:val="36"/>
          <w:szCs w:val="36"/>
          <w:lang w:eastAsia="zh-CN"/>
        </w:rPr>
        <w:t>广州市土地级别范围</w:t>
      </w:r>
    </w:p>
    <w:bookmarkEnd w:id="2"/>
    <w:p>
      <w:pPr>
        <w:spacing w:line="312" w:lineRule="auto"/>
        <w:ind w:firstLine="600" w:firstLineChars="200"/>
        <w:jc w:val="both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一级：由以下线路围合而成的区域：解放中路—解放北路—环市中路—麓湖路—麓苑路—淘金北路—淘金路—太和岗路—先烈中路—环市东路—天河路—广州大道北—天河北路—林和西路—广深铁路—林和东路—林乐路—天寿路—石牌涌—黄埔大道西—华南快速干线—珠江（含珠江新城海心沙、二沙岛、沙面岛）。</w:t>
      </w:r>
    </w:p>
    <w:p>
      <w:pPr>
        <w:spacing w:line="312" w:lineRule="auto"/>
        <w:ind w:firstLine="600" w:firstLineChars="200"/>
        <w:jc w:val="both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二级：除上述级别外，由以下线路围合而成的区域：大同路—宝华路—华贵路—荔湾北路—东风西路—站前路—环市西路—环市中路—童心路—下塘西路—麓景西路—麓景路—麓湖路—恒福路—永福路—先烈东路—禺东西路—广深铁路—五山路—中山大道—华南快速干线—珠江—广州大道南—景观路—滨江东路—东晓路—昌岗东路—昌岗中路—宝岗大道—南华西路—人民桥—珠江。</w:t>
      </w:r>
    </w:p>
    <w:p>
      <w:pPr>
        <w:spacing w:line="312" w:lineRule="auto"/>
        <w:ind w:firstLine="600" w:firstLineChars="200"/>
        <w:jc w:val="both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三级：除上述级别外，由以下线路围合而成的区域：珠江—增步河—西湾路—站西路—广园西路—机场路—金钟横路—白云山西南麓—广园中路—广园东路—枫叶路—中山大道西—车陂路—珠江—科韵路（琶洲段）—黄埔涌—新港中路—广州大道南—新滘南路—泰沙路—工业大道南—工业大道中—昌岗西路—珠江—明心路—花湾路—花溪路—东漖南路—龙溪东路—花地河—珠江。</w:t>
      </w:r>
    </w:p>
    <w:p>
      <w:pPr>
        <w:spacing w:line="312" w:lineRule="auto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四级：</w:t>
      </w:r>
    </w:p>
    <w:p>
      <w:pPr>
        <w:spacing w:line="312" w:lineRule="auto"/>
        <w:ind w:firstLine="600" w:firstLineChars="200"/>
        <w:jc w:val="both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  <w:bookmarkStart w:id="0" w:name="bookmark19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1.除上述级别外，由以下线路围合而成的区域：珠江—北环高速公路—西槎路—棠溪新街—广花四路—广花五路—黄石东路—白云山西麓—白云山西南麓—北环高速公路—白云山东麓—麦地村上白云山山路—同和路—同沙路—沙太路—中成路—中元路—广汕公路—北环高速公路—华南快速干线—广园东路—大观路—中山大道东—黄埔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zh-CN" w:eastAsia="zh-CN"/>
        </w:rPr>
        <w:t>东路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—丰乐南路—珠江—东环高速路—黄埔涌—华南快速干线—新滘南路—广州大道南—环城高速公路—珠江—鹤洞路—花地大道南—花地河—南海市与芳村区边界—珠江。</w:t>
      </w:r>
    </w:p>
    <w:p>
      <w:pPr>
        <w:spacing w:line="312" w:lineRule="auto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2.番禺区市桥镇和大石镇的辖区范围。</w:t>
      </w:r>
    </w:p>
    <w:p>
      <w:pPr>
        <w:spacing w:line="312" w:lineRule="auto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五级：</w:t>
      </w:r>
    </w:p>
    <w:p>
      <w:pPr>
        <w:spacing w:line="312" w:lineRule="auto"/>
        <w:ind w:firstLine="600" w:firstLineChars="200"/>
        <w:jc w:val="both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  <w:bookmarkStart w:id="1" w:name="bookmark21"/>
      <w:bookmarkEnd w:id="1"/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1.除上述级别外，由以下线路围合而成的区域：南海市界（含大坦沙）—凤凰路—广清公路—华南快速干线（西段延长线）—广汕公路—天河与黄埔的区界—广深铁路—石化路—黄埔东路—增城市界—珠江（除长洲镇、官洲岛）—番禺区界—南海市界。</w:t>
      </w:r>
    </w:p>
    <w:p>
      <w:pPr>
        <w:spacing w:line="312" w:lineRule="auto"/>
        <w:ind w:firstLine="600" w:firstLineChars="200"/>
        <w:jc w:val="both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2.番禺区钟村镇、沙湾镇、南村镇辖区范围。</w:t>
      </w:r>
    </w:p>
    <w:p>
      <w:pPr>
        <w:spacing w:line="312" w:lineRule="auto"/>
        <w:ind w:firstLine="600" w:firstLineChars="200"/>
        <w:jc w:val="both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3.南沙经济技术开发区、黄阁、横沥、珠江管理区、万顷沙各镇镇中心范围。</w:t>
      </w:r>
    </w:p>
    <w:p>
      <w:pPr>
        <w:spacing w:line="312" w:lineRule="auto"/>
        <w:ind w:firstLine="600" w:firstLineChars="200"/>
        <w:jc w:val="both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六级：除上述级别外，天河区、黄埔区、白云区各街以及江高镇、人和镇、太和镇、龙归镇、罗岗镇，番禺区石基镇、新造镇、石楼镇、大岗镇（潭洲区域除外）、花都区新华镇辖区范围以及黄阁镇黄阁北路以北地区、横沥、珠江管理区除镇中心部分的区域。</w:t>
      </w:r>
    </w:p>
    <w:p>
      <w:pPr>
        <w:spacing w:line="312" w:lineRule="auto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七级：白云区神山镇、竹料镇、良田镇、钟落潭镇、九佛镇, 番禺区化龙镇、东涌镇、鱼窝头镇、灵山镇、大岗镇中原潭洲区域、榄核镇、花都区雅瑶镇、狮岭镇、花山镇、花东镇等辖区范围以及万顷沙、龙穴岛、新垦、黄阁镇小虎岛部分地区。</w:t>
      </w:r>
    </w:p>
    <w:p>
      <w:pPr>
        <w:spacing w:line="312" w:lineRule="auto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八级：花都区炭步镇、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赤坭镇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、北兴镇、芙蓉镇、花侨镇、梯面镇辖区范围。</w:t>
      </w:r>
    </w:p>
    <w:p>
      <w:pP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70E8B"/>
    <w:rsid w:val="64B6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2021-11-09T07:58:00Z</dcterms:created>
  <dc:creator>dukai</dc:creator>
  <cp:lastModifiedBy>杜凯</cp:lastModifiedBy>
  <dcterms:modified xsi:type="dcterms:W3CDTF">2021-12-01T00:59:10Z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