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line="219" w:lineRule="auto"/>
        <w:ind w:firstLine="454" w:firstLineChars="100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spacing w:val="7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广州市南沙区2020年度第三十三批次城镇</w:t>
      </w:r>
    </w:p>
    <w:p>
      <w:pPr>
        <w:spacing w:before="199" w:line="219" w:lineRule="auto"/>
        <w:ind w:firstLine="158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4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建设用地征地项目被征地农民</w:t>
      </w:r>
    </w:p>
    <w:p>
      <w:pPr>
        <w:spacing w:before="197" w:line="219" w:lineRule="auto"/>
        <w:ind w:firstLine="310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3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养老保险方案</w:t>
      </w:r>
    </w:p>
    <w:bookmarkEnd w:id="0"/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4" w:line="348" w:lineRule="auto"/>
        <w:ind w:left="240" w:right="59" w:firstLine="66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依照国家劳动保障部、国土资源部《关于切实做好被征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地农民社会保障工作有关问题的通知》(劳社部发〔2007〕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14号)</w:t>
      </w:r>
      <w:r>
        <w:rPr>
          <w:rFonts w:hint="eastAsia" w:ascii="仿宋_GB2312" w:hAnsi="仿宋_GB2312" w:eastAsia="仿宋_GB2312" w:cs="仿宋_GB2312"/>
          <w:spacing w:val="8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和《转发广东省人力资源社会保障厅关于进一步做好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我省被征地农民养老保障工作意见的通知》(粤府办〔2010〕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41号)有关规定精神,拟定广州市南沙区2020年度第三十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三批次城镇建设用地征地项目被征地农民养老保险方案如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下:</w:t>
      </w:r>
    </w:p>
    <w:p>
      <w:pPr>
        <w:spacing w:line="349" w:lineRule="auto"/>
        <w:ind w:left="240" w:right="197" w:firstLine="66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一、对广州市南沙区2020年度第三十三批次城镇建设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用地征地项目涉及的被征地农民实施社会养老保险。</w:t>
      </w:r>
    </w:p>
    <w:p>
      <w:pPr>
        <w:spacing w:before="9" w:line="351" w:lineRule="auto"/>
        <w:ind w:left="240" w:right="195" w:firstLine="66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二、纳入本次被征地农民养老保障的对象。广州市南沙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区2020年度第三十三批次城镇建设用地征地项目征用我市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南沙区万顷沙镇福安经济联合社土地面积2.6437公顷(折合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</w:rPr>
        <w:t>39.6555亩)</w:t>
      </w:r>
      <w:r>
        <w:rPr>
          <w:rFonts w:hint="eastAsia" w:ascii="仿宋_GB2312" w:hAnsi="仿宋_GB2312" w:eastAsia="仿宋_GB2312" w:cs="仿宋_GB2312"/>
          <w:spacing w:val="5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</w:rPr>
        <w:t>,其中0亩属于被征地单位留用地.征地项目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中的被征地单位留用土地,不计提养老保障资金,其余部分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涉及应纳入养老保障范围的被征地农民人数为30人,具体</w:t>
      </w:r>
    </w:p>
    <w:p>
      <w:pPr>
        <w:spacing w:before="2" w:line="220" w:lineRule="auto"/>
        <w:ind w:firstLine="240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1900" w:h="16840"/>
          <w:pgMar w:top="2150" w:right="1720" w:bottom="1410" w:left="1460" w:header="1246" w:footer="806" w:gutter="0"/>
        </w:sect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名单经村民(股东)</w:t>
      </w:r>
      <w:r>
        <w:rPr>
          <w:rFonts w:hint="eastAsia" w:ascii="仿宋_GB2312" w:hAnsi="仿宋_GB2312" w:eastAsia="仿宋_GB2312" w:cs="仿宋_GB2312"/>
          <w:spacing w:val="10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大会或村民(股东)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代表大会讨论,由</w:t>
      </w:r>
    </w:p>
    <w:p>
      <w:pPr>
        <w:spacing w:before="8" w:line="326" w:lineRule="auto"/>
        <w:ind w:right="66"/>
        <w:rPr>
          <w:rFonts w:hint="eastAsia" w:ascii="仿宋_GB2312" w:hAnsi="仿宋_GB2312" w:eastAsia="仿宋_GB2312" w:cs="仿宋_GB2312"/>
          <w:spacing w:val="-2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村委会报镇人民政府核准、公示后确定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如村经济组织逾期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未能确定名单,应向镇人民政府书面说明原因,由镇人民政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府对有关情况进行核实后,形成书面说明报南沙区人力资源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和社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会保障局,先办理材料报送手续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before="8" w:line="326" w:lineRule="auto"/>
        <w:ind w:left="17" w:right="66" w:firstLine="690"/>
        <w:rPr>
          <w:rFonts w:hint="eastAsia" w:ascii="仿宋_GB2312" w:hAnsi="仿宋_GB2312" w:eastAsia="仿宋_GB2312" w:cs="仿宋_GB2312"/>
          <w:spacing w:val="-2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费用标准。根据《广州市人民政府办公厅关于印发 广州市城乡居民基本养老保险实施办法的通知》(穗府办〔2014〕 66号) 第九条的规定,用地单位应为符合纳入养老保障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  <w:lang w:val="en-US" w:eastAsia="zh-CN"/>
        </w:rPr>
        <w:t>范围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围的被征地农民,按第五档的缴费标准、一次性缴纳15年个人缴费部分所需资金: 16200元/人(第五档) , 合 计费用共48.6万元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before="8" w:line="326" w:lineRule="auto"/>
        <w:ind w:left="17" w:right="66" w:firstLine="69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筹资办法。用地单位应为符合纳入养老保障范围的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被征地农民,按城乡居保办法第五档的缴费标准、将缴纳15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年个人缴费部分所需资金一次性预存入人力资源和社会保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障部门开设的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收缴被征地农民保障资金过渡户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,用于缴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纳参保人参加城乡居保的个人缴费费用。单列计提的被征地农民养老保障资金列入征地成本。</w:t>
      </w:r>
    </w:p>
    <w:p>
      <w:pPr>
        <w:spacing w:before="2" w:line="344" w:lineRule="auto"/>
        <w:ind w:left="17" w:right="62" w:firstLine="6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被征地农民使用预存的养老保障资金参加城乡居保,相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>应的政府补贴在参保缴费到账后及时拨付到位。</w:t>
      </w:r>
    </w:p>
    <w:p>
      <w:pPr>
        <w:spacing w:line="26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6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6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6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110" w:line="331" w:lineRule="auto"/>
        <w:ind w:right="990"/>
        <w:jc w:val="right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6"/>
          <w:sz w:val="32"/>
          <w:szCs w:val="32"/>
          <w:lang w:val="en-US" w:eastAsia="zh-CN"/>
        </w:rPr>
        <w:t>广州市南沙区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万顷沙镇人民政府</w:t>
      </w:r>
    </w:p>
    <w:p>
      <w:pPr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7"/>
          <w:w w:val="103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pacing w:val="17"/>
          <w:w w:val="103"/>
          <w:sz w:val="32"/>
          <w:szCs w:val="32"/>
        </w:rPr>
        <w:t>2020年6月19</w:t>
      </w:r>
      <w:r>
        <w:rPr>
          <w:rFonts w:hint="eastAsia" w:ascii="仿宋_GB2312" w:hAnsi="仿宋_GB2312" w:eastAsia="仿宋_GB2312" w:cs="仿宋_GB2312"/>
          <w:spacing w:val="17"/>
          <w:w w:val="103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95" w:line="80" w:lineRule="exact"/>
      <w:textAlignment w:val="center"/>
      <w:rPr>
        <w:rFonts w:ascii="仿宋" w:hAnsi="仿宋" w:eastAsia="仿宋" w:cs="仿宋"/>
        <w:sz w:val="32"/>
        <w:szCs w:val="3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79" w:lineRule="exact"/>
      <w:ind w:firstLine="69"/>
      <w:textAlignment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162B7"/>
    <w:multiLevelType w:val="singleLevel"/>
    <w:tmpl w:val="63B162B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5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2022-03-07T03:14:11Z</dcterms:created>
  <dc:creator>dukai</dc:creator>
  <cp:lastModifiedBy>杜凯</cp:lastModifiedBy>
  <dcterms:modified xsi:type="dcterms:W3CDTF">2022-03-07T03:14:26Z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