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新塘镇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南安村经济联合社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02" w:firstLine="154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rFonts w:hint="default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0.0010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2.4190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0.3068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0.0484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0.6279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0.0268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0.4290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0.0942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82.5000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default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rFonts w:hint="default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231.2564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883.5179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17" w:firstLine="312"/>
              <w:jc w:val="distribute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8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/>
                <w:sz w:val="24"/>
              </w:rPr>
              <w:t>按实际征地面积的10%比例（即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0.3953</w:t>
            </w:r>
            <w:r>
              <w:rPr>
                <w:rFonts w:hint="eastAsia" w:ascii="Times New Roman" w:hAnsi="Times New Roman"/>
                <w:sz w:val="24"/>
              </w:rPr>
              <w:t>公顷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/>
                <w:sz w:val="24"/>
              </w:rPr>
              <w:t>核定留用地指标，以折算货币方式进行补偿，补偿标准为2598万元/公顷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补偿总额为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1026.9894</w:t>
            </w:r>
            <w:r>
              <w:rPr>
                <w:rFonts w:hint="eastAsia" w:ascii="Times New Roman" w:hAnsi="Times New Roman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bookmarkStart w:id="0" w:name="_GoBack"/>
      <w:bookmarkEnd w:id="0"/>
    </w:p>
    <w:p/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p>
      <w:pPr>
        <w:spacing w:line="580" w:lineRule="exact"/>
        <w:rPr>
          <w:rFonts w:hint="eastAsia" w:ascii="宋体" w:hAnsi="宋体"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G Times">
    <w:altName w:val="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mplex">
    <w:altName w:val="ESRI AMFM Electric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SRI Business">
    <w:panose1 w:val="02000000000000000000"/>
    <w:charset w:val="00"/>
    <w:family w:val="auto"/>
    <w:pitch w:val="default"/>
    <w:sig w:usb0="00000003" w:usb1="00000000" w:usb2="00000000" w:usb3="00000000" w:csb0="0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xt">
    <w:altName w:val="ESRI AMFM Electric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mdtSymbols">
    <w:altName w:val="Maiandra GD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54352FD"/>
    <w:rsid w:val="0DEE2B85"/>
    <w:rsid w:val="121B345D"/>
    <w:rsid w:val="13D011BC"/>
    <w:rsid w:val="14E0296D"/>
    <w:rsid w:val="19B52602"/>
    <w:rsid w:val="1ED405F7"/>
    <w:rsid w:val="20D248A7"/>
    <w:rsid w:val="210339BE"/>
    <w:rsid w:val="226106C9"/>
    <w:rsid w:val="23211EC3"/>
    <w:rsid w:val="242F0F3A"/>
    <w:rsid w:val="25222972"/>
    <w:rsid w:val="257E42C3"/>
    <w:rsid w:val="25E140CB"/>
    <w:rsid w:val="263445AB"/>
    <w:rsid w:val="26573861"/>
    <w:rsid w:val="2C7951BE"/>
    <w:rsid w:val="2CAA574A"/>
    <w:rsid w:val="2DC20F5B"/>
    <w:rsid w:val="33762E19"/>
    <w:rsid w:val="33FA3CE6"/>
    <w:rsid w:val="344B79A2"/>
    <w:rsid w:val="35E2463F"/>
    <w:rsid w:val="38B57B45"/>
    <w:rsid w:val="3AA90C99"/>
    <w:rsid w:val="3B7202BF"/>
    <w:rsid w:val="3CB54D2E"/>
    <w:rsid w:val="3E982D5F"/>
    <w:rsid w:val="3FA9029A"/>
    <w:rsid w:val="41385DEB"/>
    <w:rsid w:val="42B763FD"/>
    <w:rsid w:val="430F10E3"/>
    <w:rsid w:val="437134FD"/>
    <w:rsid w:val="446966E3"/>
    <w:rsid w:val="4D792686"/>
    <w:rsid w:val="4EE43832"/>
    <w:rsid w:val="512C09E0"/>
    <w:rsid w:val="514779EC"/>
    <w:rsid w:val="51644A8D"/>
    <w:rsid w:val="5547153D"/>
    <w:rsid w:val="55A042F1"/>
    <w:rsid w:val="593501AC"/>
    <w:rsid w:val="5BF603B0"/>
    <w:rsid w:val="5CF01CCE"/>
    <w:rsid w:val="5D374E0E"/>
    <w:rsid w:val="63634792"/>
    <w:rsid w:val="654A4D52"/>
    <w:rsid w:val="65E47B5D"/>
    <w:rsid w:val="67680287"/>
    <w:rsid w:val="67AA1B87"/>
    <w:rsid w:val="67C40926"/>
    <w:rsid w:val="68E24A58"/>
    <w:rsid w:val="6A6F57F3"/>
    <w:rsid w:val="6B465512"/>
    <w:rsid w:val="6DD8226E"/>
    <w:rsid w:val="6FA562EB"/>
    <w:rsid w:val="70BF505C"/>
    <w:rsid w:val="70D77898"/>
    <w:rsid w:val="788F059A"/>
    <w:rsid w:val="78D70B54"/>
    <w:rsid w:val="7A7B6C04"/>
    <w:rsid w:val="7BBA3085"/>
    <w:rsid w:val="7EB7481C"/>
    <w:rsid w:val="7F032F35"/>
    <w:rsid w:val="7F2771B4"/>
    <w:rsid w:val="7F3D44C8"/>
    <w:rsid w:val="7FB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2021-11-09T09:49:00Z</cp:lastPrinted>
  <dcterms:modified xsi:type="dcterms:W3CDTF">2022-05-17T08:01:35Z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