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C7" w:rsidRDefault="007A78C7" w:rsidP="007A78C7">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7A78C7" w:rsidRDefault="007A78C7" w:rsidP="007A78C7">
      <w:pPr>
        <w:jc w:val="center"/>
        <w:rPr>
          <w:rFonts w:ascii="华文中宋" w:eastAsia="华文中宋" w:hAnsi="华文中宋"/>
          <w:b/>
          <w:bCs/>
          <w:sz w:val="32"/>
          <w:szCs w:val="32"/>
        </w:rPr>
      </w:pPr>
    </w:p>
    <w:p w:rsidR="007A78C7" w:rsidRDefault="007A78C7" w:rsidP="007A78C7">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7A78C7" w:rsidRDefault="007A78C7" w:rsidP="007A78C7">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南沙区大岗镇新围村</w:t>
      </w:r>
      <w:r>
        <w:rPr>
          <w:rFonts w:ascii="仿宋" w:eastAsia="仿宋" w:hAnsi="仿宋" w:cs="仿宋" w:hint="eastAsia"/>
          <w:sz w:val="32"/>
          <w:szCs w:val="32"/>
        </w:rPr>
        <w:t>地段</w:t>
      </w:r>
    </w:p>
    <w:p w:rsidR="007A78C7" w:rsidRDefault="007A78C7" w:rsidP="007A78C7">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7A78C7" w:rsidTr="006C4DF6">
        <w:trPr>
          <w:trHeight w:val="772"/>
        </w:trPr>
        <w:tc>
          <w:tcPr>
            <w:tcW w:w="738"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7A78C7" w:rsidTr="006C4DF6">
        <w:trPr>
          <w:trHeight w:val="1066"/>
        </w:trPr>
        <w:tc>
          <w:tcPr>
            <w:tcW w:w="738"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广州市南沙区大岗镇新围村股份合作经济社</w:t>
            </w:r>
          </w:p>
        </w:tc>
        <w:tc>
          <w:tcPr>
            <w:tcW w:w="818"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0.9987公顷（14.9805亩）</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262.6581</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1021"/>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131.3291</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1001"/>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0.8035公顷（12.0525亩）</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158.4904</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1031"/>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158.4904</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1001"/>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top w:val="single" w:sz="4" w:space="0" w:color="auto"/>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0.6069公顷（9.1035亩）</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119.7110 </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772"/>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119.7110 </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946"/>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2.8278公顷(42.4170亩）</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557.7835</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946"/>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557.7835</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1276"/>
        </w:trPr>
        <w:tc>
          <w:tcPr>
            <w:tcW w:w="738" w:type="dxa"/>
            <w:vMerge/>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0.0419公顷（0.6285亩）</w:t>
            </w:r>
          </w:p>
        </w:tc>
        <w:tc>
          <w:tcPr>
            <w:tcW w:w="969"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p>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16.5295</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652"/>
        </w:trPr>
        <w:tc>
          <w:tcPr>
            <w:tcW w:w="738" w:type="dxa"/>
            <w:vMerge/>
            <w:tcBorders>
              <w:left w:val="single" w:sz="4" w:space="0" w:color="auto"/>
              <w:right w:val="single" w:sz="4" w:space="0" w:color="auto"/>
            </w:tcBorders>
            <w:vAlign w:val="center"/>
          </w:tcPr>
          <w:p w:rsidR="007A78C7" w:rsidRDefault="007A78C7" w:rsidP="006C4DF6">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118.7730</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7A78C7" w:rsidRDefault="007A78C7" w:rsidP="006C4DF6">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w:t>
            </w:r>
            <w:r>
              <w:rPr>
                <w:rFonts w:ascii="仿宋_GB2312" w:eastAsia="仿宋_GB2312" w:hAnsi="仿宋_GB2312" w:cs="仿宋_GB2312" w:hint="eastAsia"/>
                <w:color w:val="333333"/>
                <w:szCs w:val="21"/>
                <w:shd w:val="clear" w:color="auto" w:fill="FFFFFF"/>
              </w:rPr>
              <w:t>新围村股份合作经济社</w:t>
            </w:r>
            <w:r>
              <w:rPr>
                <w:rFonts w:ascii="仿宋_GB2312" w:eastAsia="仿宋_GB2312" w:hAnsi="仿宋_GB2312" w:cs="仿宋_GB2312" w:hint="eastAsia"/>
                <w:szCs w:val="21"/>
              </w:rPr>
              <w:t>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7A78C7" w:rsidTr="006C4DF6">
        <w:trPr>
          <w:trHeight w:val="645"/>
        </w:trPr>
        <w:tc>
          <w:tcPr>
            <w:tcW w:w="738" w:type="dxa"/>
            <w:vMerge/>
            <w:tcBorders>
              <w:left w:val="single" w:sz="4" w:space="0" w:color="auto"/>
              <w:bottom w:val="single" w:sz="4" w:space="0" w:color="auto"/>
              <w:right w:val="single" w:sz="4" w:space="0" w:color="auto"/>
            </w:tcBorders>
            <w:vAlign w:val="center"/>
          </w:tcPr>
          <w:p w:rsidR="007A78C7" w:rsidRDefault="007A78C7" w:rsidP="006C4DF6">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spacing w:line="5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118.7730</w:t>
            </w:r>
          </w:p>
        </w:tc>
        <w:tc>
          <w:tcPr>
            <w:tcW w:w="1466" w:type="dxa"/>
            <w:vMerge/>
            <w:tcBorders>
              <w:top w:val="single" w:sz="4" w:space="0" w:color="auto"/>
              <w:left w:val="single" w:sz="4" w:space="0" w:color="auto"/>
              <w:bottom w:val="single" w:sz="4" w:space="0" w:color="auto"/>
              <w:right w:val="single" w:sz="4" w:space="0" w:color="auto"/>
            </w:tcBorders>
            <w:vAlign w:val="center"/>
          </w:tcPr>
          <w:p w:rsidR="007A78C7" w:rsidRDefault="007A78C7" w:rsidP="006C4DF6">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7A78C7" w:rsidRDefault="007A78C7" w:rsidP="006C4DF6">
            <w:pPr>
              <w:widowControl/>
              <w:jc w:val="center"/>
              <w:rPr>
                <w:rFonts w:ascii="仿宋_GB2312" w:eastAsia="仿宋_GB2312" w:hAnsi="仿宋_GB2312" w:cs="仿宋_GB2312" w:hint="eastAsia"/>
                <w:szCs w:val="21"/>
              </w:rPr>
            </w:pPr>
          </w:p>
        </w:tc>
      </w:tr>
      <w:tr w:rsidR="007A78C7" w:rsidTr="006C4DF6">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widowControl/>
              <w:jc w:val="right"/>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2320.0325</w:t>
            </w:r>
          </w:p>
        </w:tc>
        <w:tc>
          <w:tcPr>
            <w:tcW w:w="1466"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7A78C7" w:rsidRDefault="007A78C7" w:rsidP="006C4DF6">
            <w:pPr>
              <w:jc w:val="center"/>
              <w:rPr>
                <w:rFonts w:ascii="仿宋_GB2312" w:eastAsia="仿宋_GB2312" w:hAnsi="仿宋_GB2312" w:cs="仿宋_GB2312" w:hint="eastAsia"/>
                <w:szCs w:val="21"/>
              </w:rPr>
            </w:pPr>
          </w:p>
        </w:tc>
      </w:tr>
    </w:tbl>
    <w:p w:rsidR="007A78C7" w:rsidRDefault="007A78C7" w:rsidP="007A78C7">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7A78C7" w:rsidRDefault="007A78C7" w:rsidP="007A78C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7A78C7" w:rsidRDefault="007A78C7" w:rsidP="007A78C7">
      <w:pPr>
        <w:spacing w:line="560" w:lineRule="exact"/>
        <w:ind w:firstLineChars="200" w:firstLine="640"/>
        <w:rPr>
          <w:rFonts w:ascii="仿宋_GB2312" w:eastAsia="仿宋_GB2312" w:hAnsi="仿宋_GB2312" w:cs="仿宋_GB2312" w:hint="eastAsia"/>
          <w:sz w:val="32"/>
          <w:szCs w:val="32"/>
        </w:rPr>
      </w:pPr>
    </w:p>
    <w:p w:rsidR="007A78C7" w:rsidRDefault="007A78C7" w:rsidP="007A78C7">
      <w:pPr>
        <w:spacing w:line="560" w:lineRule="exact"/>
        <w:rPr>
          <w:rFonts w:ascii="仿宋" w:eastAsia="仿宋" w:hAnsi="仿宋" w:cs="仿宋_GB2312" w:hint="eastAsia"/>
          <w:sz w:val="32"/>
          <w:szCs w:val="32"/>
        </w:rPr>
      </w:pPr>
    </w:p>
    <w:p w:rsidR="007A78C7" w:rsidRDefault="007A78C7" w:rsidP="007A78C7">
      <w:pPr>
        <w:spacing w:line="560" w:lineRule="exact"/>
        <w:rPr>
          <w:rFonts w:ascii="仿宋" w:eastAsia="仿宋" w:hAnsi="仿宋" w:cs="仿宋_GB2312"/>
          <w:sz w:val="32"/>
          <w:szCs w:val="32"/>
        </w:rPr>
      </w:pPr>
    </w:p>
    <w:p w:rsidR="007A78C7" w:rsidRDefault="007A78C7" w:rsidP="007A78C7">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7A78C7" w:rsidRDefault="007A78C7" w:rsidP="007A78C7">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EB105F" w:rsidRDefault="007A78C7" w:rsidP="007A78C7">
      <w:r>
        <w:rPr>
          <w:rFonts w:ascii="仿宋" w:eastAsia="仿宋" w:hAnsi="仿宋" w:cs="仿宋_GB2312"/>
          <w:sz w:val="32"/>
          <w:szCs w:val="32"/>
        </w:rPr>
        <w:br w:type="page"/>
      </w:r>
      <w:bookmarkStart w:id="0" w:name="_GoBack"/>
      <w:bookmarkEnd w:id="0"/>
    </w:p>
    <w:sectPr w:rsidR="00EB10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E1" w:rsidRDefault="003A32E1" w:rsidP="007A78C7">
      <w:r>
        <w:separator/>
      </w:r>
    </w:p>
  </w:endnote>
  <w:endnote w:type="continuationSeparator" w:id="0">
    <w:p w:rsidR="003A32E1" w:rsidRDefault="003A32E1" w:rsidP="007A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E1" w:rsidRDefault="003A32E1" w:rsidP="007A78C7">
      <w:r>
        <w:separator/>
      </w:r>
    </w:p>
  </w:footnote>
  <w:footnote w:type="continuationSeparator" w:id="0">
    <w:p w:rsidR="003A32E1" w:rsidRDefault="003A32E1" w:rsidP="007A7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4FF"/>
    <w:rsid w:val="003A32E1"/>
    <w:rsid w:val="007A78C7"/>
    <w:rsid w:val="00BD34FF"/>
    <w:rsid w:val="00EB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C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8C7"/>
    <w:rPr>
      <w:sz w:val="18"/>
      <w:szCs w:val="18"/>
    </w:rPr>
  </w:style>
  <w:style w:type="paragraph" w:styleId="a4">
    <w:name w:val="footer"/>
    <w:basedOn w:val="a"/>
    <w:link w:val="Char0"/>
    <w:uiPriority w:val="99"/>
    <w:unhideWhenUsed/>
    <w:rsid w:val="007A78C7"/>
    <w:pPr>
      <w:tabs>
        <w:tab w:val="center" w:pos="4153"/>
        <w:tab w:val="right" w:pos="8306"/>
      </w:tabs>
      <w:snapToGrid w:val="0"/>
      <w:jc w:val="left"/>
    </w:pPr>
    <w:rPr>
      <w:sz w:val="18"/>
      <w:szCs w:val="18"/>
    </w:rPr>
  </w:style>
  <w:style w:type="character" w:customStyle="1" w:styleId="Char0">
    <w:name w:val="页脚 Char"/>
    <w:basedOn w:val="a0"/>
    <w:link w:val="a4"/>
    <w:uiPriority w:val="99"/>
    <w:rsid w:val="007A78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C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8C7"/>
    <w:rPr>
      <w:sz w:val="18"/>
      <w:szCs w:val="18"/>
    </w:rPr>
  </w:style>
  <w:style w:type="paragraph" w:styleId="a4">
    <w:name w:val="footer"/>
    <w:basedOn w:val="a"/>
    <w:link w:val="Char0"/>
    <w:uiPriority w:val="99"/>
    <w:unhideWhenUsed/>
    <w:rsid w:val="007A78C7"/>
    <w:pPr>
      <w:tabs>
        <w:tab w:val="center" w:pos="4153"/>
        <w:tab w:val="right" w:pos="8306"/>
      </w:tabs>
      <w:snapToGrid w:val="0"/>
      <w:jc w:val="left"/>
    </w:pPr>
    <w:rPr>
      <w:sz w:val="18"/>
      <w:szCs w:val="18"/>
    </w:rPr>
  </w:style>
  <w:style w:type="character" w:customStyle="1" w:styleId="Char0">
    <w:name w:val="页脚 Char"/>
    <w:basedOn w:val="a0"/>
    <w:link w:val="a4"/>
    <w:uiPriority w:val="99"/>
    <w:rsid w:val="007A78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2022-07-14T08:30:00Z</dcterms:created>
  <dcterms:modified xsi:type="dcterms:W3CDTF">2022-07-14T08:30:00Z</dcterms:modified>
</cp:coreProperties>
</file>