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征收土地方案</w:t>
      </w:r>
    </w:p>
    <w:p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</w:t>
      </w:r>
      <w:r>
        <w:rPr>
          <w:rFonts w:hint="eastAsia" w:ascii="Times New Roman" w:hAnsi="Times New Roman"/>
          <w:sz w:val="24"/>
        </w:rPr>
        <w:t>万元/公顷、</w:t>
      </w:r>
      <w:r>
        <w:rPr>
          <w:rFonts w:ascii="Times New Roman" w:hAnsi="Times New Roman"/>
          <w:sz w:val="24"/>
        </w:rPr>
        <w:t>公顷、万元、人</w:t>
      </w:r>
    </w:p>
    <w:tbl>
      <w:tblPr>
        <w:tblStyle w:val="3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40"/>
        <w:gridCol w:w="472"/>
        <w:gridCol w:w="824"/>
        <w:gridCol w:w="489"/>
        <w:gridCol w:w="928"/>
        <w:gridCol w:w="1701"/>
        <w:gridCol w:w="141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18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街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5470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花都区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新雅街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18" w:type="dxa"/>
            <w:gridSpan w:val="3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村社</w:t>
            </w:r>
          </w:p>
        </w:tc>
        <w:tc>
          <w:tcPr>
            <w:tcW w:w="5470" w:type="dxa"/>
            <w:gridSpan w:val="4"/>
            <w:tcBorders>
              <w:left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2"/>
              </w:rPr>
              <w:t>花都区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>新雅街三向村第一、第二、第三经济合作，旧村村第一、第二经济合作社，新村村第二、第三经济合作社、新村经济联合社，岑境村第一、第二经济合作社、岑境村经济联合社，东镜村庙边经济合作社、镜塘经济合作社、高边经济合作社、向北经济合作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2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状况</w:t>
            </w:r>
          </w:p>
        </w:tc>
        <w:tc>
          <w:tcPr>
            <w:tcW w:w="6783" w:type="dxa"/>
            <w:gridSpan w:val="6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偿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准</w:t>
            </w:r>
          </w:p>
        </w:tc>
        <w:tc>
          <w:tcPr>
            <w:tcW w:w="20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征地区片综合地价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r>
              <w:rPr>
                <w:rFonts w:hint="eastAsia" w:ascii="Times New Roman" w:hAnsi="Times New Roman"/>
                <w:sz w:val="24"/>
              </w:rPr>
              <w:t>标准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r>
              <w:rPr>
                <w:rFonts w:hint="eastAsia" w:ascii="Times New Roman" w:hAnsi="Times New Roman"/>
                <w:sz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29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0.4781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240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120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0.818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240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120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0.0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443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240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120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0.1205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240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120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0.4913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240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120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0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0.2797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240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120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0.3672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240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120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2.2765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240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240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未利用地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0.2311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240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240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续一： </w:t>
      </w:r>
    </w:p>
    <w:tbl>
      <w:tblPr>
        <w:tblStyle w:val="3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08"/>
        <w:gridCol w:w="242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408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1225.7520</w:t>
            </w:r>
            <w:bookmarkStart w:id="0" w:name="_GoBack"/>
            <w:bookmarkEnd w:id="0"/>
          </w:p>
        </w:tc>
        <w:tc>
          <w:tcPr>
            <w:tcW w:w="242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40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2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40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2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广州市花都区人民政府承诺按实际征地面积的1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hint="eastAsia" w:ascii="Times New Roman" w:hAnsi="Times New Roman"/>
                <w:sz w:val="24"/>
              </w:rPr>
              <w:t>%的比例安排留用地（其中涉及占用村原有留用地部分，按100%比例安排留用地），并在批准用地后6个月内单独办理留用地的报批手续。</w:t>
            </w:r>
          </w:p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Times New Roman" w:hAnsi="Times New Roman"/>
          <w:sz w:val="24"/>
          <w:lang w:val="en-US" w:eastAsia="zh-CN"/>
        </w:rPr>
        <w:t>刘治邦、欧高清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OWMwZGU0YjA0ODk5ODYzMzdhNWI5ZWU0ZDkzYTMifQ=="/>
  </w:docVars>
  <w:rsids>
    <w:rsidRoot w:val="3A4621AA"/>
    <w:rsid w:val="37C15CCD"/>
    <w:rsid w:val="3A4621AA"/>
    <w:rsid w:val="649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595</Characters>
  <Lines>0</Lines>
  <Paragraphs>0</Paragraphs>
  <TotalTime>16</TotalTime>
  <ScaleCrop>false</ScaleCrop>
  <LinksUpToDate>false</LinksUpToDate>
  <CharactersWithSpaces>601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2022-06-28T03:35:00Z</dcterms:created>
  <dc:creator>王三</dc:creator>
  <cp:lastModifiedBy>王三</cp:lastModifiedBy>
  <dcterms:modified xsi:type="dcterms:W3CDTF">2022-07-14T08:43:27Z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FE0CC2E251A9497BA402DB03F8DBEED8</vt:lpwstr>
  </property>
</Properties>
</file>