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both"/>
        <w:rPr>
          <w:rFonts w:hint="eastAsia" w:ascii="黑体" w:hAnsi="黑体" w:eastAsia="黑体" w:cs="黑体"/>
          <w:sz w:val="32"/>
          <w:highlight w:val="none"/>
          <w:lang w:eastAsia="zh-CN"/>
        </w:rPr>
      </w:pPr>
      <w:bookmarkStart w:id="0" w:name="_GoBack"/>
      <w:bookmarkEnd w:id="0"/>
    </w:p>
    <w:p>
      <w:pPr>
        <w:spacing w:line="620" w:lineRule="exact"/>
        <w:jc w:val="center"/>
        <w:rPr>
          <w:rFonts w:hint="eastAsia" w:ascii="仿宋_GB2312" w:eastAsia="仿宋_GB2312"/>
          <w:sz w:val="32"/>
          <w:highlight w:val="none"/>
        </w:rPr>
      </w:pPr>
    </w:p>
    <w:p>
      <w:pPr>
        <w:spacing w:line="62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征地补偿安置方案</w:t>
      </w:r>
    </w:p>
    <w:p>
      <w:pPr>
        <w:spacing w:line="620" w:lineRule="exact"/>
        <w:jc w:val="center"/>
        <w:rPr>
          <w:rFonts w:hint="eastAsia" w:ascii="仿宋_GB2312" w:eastAsia="仿宋_GB2312"/>
          <w:sz w:val="32"/>
          <w:highlight w:val="none"/>
        </w:rPr>
      </w:pP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highlight w:val="none"/>
        </w:rPr>
        <w:t>为实施我区建设规划，完善城市功能，改善城市环境，促进经济、文化发展，我区拟征收广州市荔湾区东沙街沙洛股份合作经济联合社集体土地</w:t>
      </w:r>
      <w:r>
        <w:rPr>
          <w:rFonts w:hint="eastAsia" w:ascii="仿宋_GB2312" w:eastAsia="仿宋_GB2312"/>
          <w:sz w:val="32"/>
          <w:highlight w:val="none"/>
          <w:lang w:val="en-US" w:eastAsia="zh-CN"/>
        </w:rPr>
        <w:t>0.2653</w:t>
      </w:r>
      <w:r>
        <w:rPr>
          <w:rFonts w:hint="eastAsia" w:ascii="仿宋_GB2312" w:eastAsia="仿宋_GB2312"/>
          <w:sz w:val="32"/>
          <w:highlight w:val="none"/>
        </w:rPr>
        <w:t>公顷。根据《中华人民共和国土地管理法》第二条、第四十五条、第四十七条，以及《广东省实施〈中华人民共和国土地管理法〉办法》等有关规定，结合我区的征收农用地区片综合地价和实际情况，现制定医药港AF060814地块的征地补偿安置方案如下：</w:t>
      </w:r>
    </w:p>
    <w:p>
      <w:pPr>
        <w:spacing w:line="620" w:lineRule="exact"/>
        <w:ind w:firstLine="640" w:firstLineChars="200"/>
        <w:jc w:val="both"/>
        <w:rPr>
          <w:rFonts w:hint="eastAsia" w:ascii="黑体" w:hAnsi="黑体" w:eastAsia="黑体" w:cs="黑体"/>
          <w:sz w:val="32"/>
          <w:highlight w:val="none"/>
        </w:rPr>
      </w:pPr>
      <w:r>
        <w:rPr>
          <w:rFonts w:hint="eastAsia" w:ascii="黑体" w:hAnsi="黑体" w:eastAsia="黑体" w:cs="黑体"/>
          <w:sz w:val="32"/>
          <w:highlight w:val="none"/>
        </w:rPr>
        <w:t>一、征收集体土地情况</w:t>
      </w: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szCs w:val="32"/>
          <w:highlight w:val="none"/>
        </w:rPr>
        <w:t>征收集体土地总面积</w:t>
      </w:r>
      <w:r>
        <w:rPr>
          <w:rFonts w:hint="eastAsia" w:ascii="仿宋_GB2312" w:eastAsia="仿宋_GB2312"/>
          <w:sz w:val="32"/>
          <w:szCs w:val="32"/>
          <w:highlight w:val="none"/>
          <w:lang w:val="en-US" w:eastAsia="zh-CN"/>
        </w:rPr>
        <w:t>0.2653</w:t>
      </w:r>
      <w:r>
        <w:rPr>
          <w:rFonts w:hint="eastAsia" w:ascii="仿宋_GB2312" w:eastAsia="仿宋_GB2312"/>
          <w:sz w:val="32"/>
          <w:szCs w:val="32"/>
          <w:highlight w:val="none"/>
        </w:rPr>
        <w:t>公顷，其中，农用地</w:t>
      </w:r>
      <w:r>
        <w:rPr>
          <w:rFonts w:hint="eastAsia" w:ascii="仿宋_GB2312" w:eastAsia="仿宋_GB2312"/>
          <w:sz w:val="32"/>
          <w:szCs w:val="32"/>
          <w:highlight w:val="none"/>
          <w:lang w:val="en-US" w:eastAsia="zh-CN"/>
        </w:rPr>
        <w:t>0.2604</w:t>
      </w:r>
      <w:r>
        <w:rPr>
          <w:rFonts w:hint="eastAsia" w:ascii="仿宋_GB2312" w:eastAsia="仿宋_GB2312"/>
          <w:sz w:val="32"/>
          <w:szCs w:val="32"/>
          <w:highlight w:val="none"/>
        </w:rPr>
        <w:t>公顷（园地</w:t>
      </w:r>
      <w:r>
        <w:rPr>
          <w:rFonts w:hint="eastAsia" w:ascii="仿宋_GB2312" w:eastAsia="仿宋_GB2312"/>
          <w:sz w:val="32"/>
          <w:szCs w:val="32"/>
          <w:highlight w:val="none"/>
          <w:lang w:val="en-US" w:eastAsia="zh-CN"/>
        </w:rPr>
        <w:t>0.0056</w:t>
      </w:r>
      <w:r>
        <w:rPr>
          <w:rFonts w:hint="eastAsia" w:ascii="仿宋_GB2312" w:eastAsia="仿宋_GB2312"/>
          <w:sz w:val="32"/>
          <w:szCs w:val="32"/>
          <w:highlight w:val="none"/>
        </w:rPr>
        <w:t>公顷、其他农用地</w:t>
      </w:r>
      <w:r>
        <w:rPr>
          <w:rFonts w:hint="eastAsia" w:ascii="仿宋_GB2312" w:eastAsia="仿宋_GB2312"/>
          <w:sz w:val="32"/>
          <w:szCs w:val="32"/>
          <w:highlight w:val="none"/>
          <w:lang w:val="en-US" w:eastAsia="zh-CN"/>
        </w:rPr>
        <w:t>0.2548</w:t>
      </w:r>
      <w:r>
        <w:rPr>
          <w:rFonts w:hint="eastAsia" w:ascii="仿宋_GB2312" w:eastAsia="仿宋_GB2312"/>
          <w:sz w:val="32"/>
          <w:szCs w:val="32"/>
          <w:highlight w:val="none"/>
        </w:rPr>
        <w:t>公顷），建设用地</w:t>
      </w:r>
      <w:r>
        <w:rPr>
          <w:rFonts w:hint="eastAsia" w:ascii="仿宋_GB2312" w:eastAsia="仿宋_GB2312"/>
          <w:sz w:val="32"/>
          <w:szCs w:val="32"/>
          <w:highlight w:val="none"/>
          <w:lang w:val="en-US" w:eastAsia="zh-CN"/>
        </w:rPr>
        <w:t>0.0049</w:t>
      </w:r>
      <w:r>
        <w:rPr>
          <w:rFonts w:hint="eastAsia" w:ascii="仿宋_GB2312" w:eastAsia="仿宋_GB2312"/>
          <w:sz w:val="32"/>
          <w:szCs w:val="32"/>
          <w:highlight w:val="none"/>
        </w:rPr>
        <w:t>公顷。</w:t>
      </w:r>
    </w:p>
    <w:p>
      <w:pPr>
        <w:spacing w:line="620" w:lineRule="exact"/>
        <w:ind w:firstLine="640" w:firstLineChars="200"/>
        <w:jc w:val="both"/>
        <w:rPr>
          <w:rFonts w:hint="eastAsia" w:ascii="黑体" w:hAnsi="黑体" w:eastAsia="黑体" w:cs="黑体"/>
          <w:sz w:val="32"/>
          <w:highlight w:val="none"/>
        </w:rPr>
      </w:pPr>
      <w:r>
        <w:rPr>
          <w:rFonts w:hint="eastAsia" w:ascii="黑体" w:hAnsi="黑体" w:eastAsia="黑体" w:cs="黑体"/>
          <w:sz w:val="32"/>
          <w:highlight w:val="none"/>
        </w:rPr>
        <w:t>二、征地补偿标准</w:t>
      </w: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highlight w:val="none"/>
        </w:rPr>
        <w:t>（一）土地补偿费与安置补偿费。</w:t>
      </w:r>
    </w:p>
    <w:p>
      <w:pPr>
        <w:spacing w:line="620" w:lineRule="exact"/>
        <w:jc w:val="center"/>
        <w:rPr>
          <w:rFonts w:hint="eastAsia" w:ascii="方正小标宋简体" w:hAnsi="方正小标宋简体" w:eastAsia="方正小标宋简体" w:cs="方正小标宋简体"/>
          <w:b w:val="0"/>
          <w:bCs w:val="0"/>
          <w:sz w:val="32"/>
          <w:szCs w:val="32"/>
          <w:highlight w:val="none"/>
        </w:rPr>
      </w:pPr>
      <w:r>
        <w:rPr>
          <w:rFonts w:hint="eastAsia" w:ascii="仿宋_GB2312" w:eastAsia="仿宋_GB2312"/>
          <w:sz w:val="32"/>
          <w:highlight w:val="none"/>
        </w:rPr>
        <w:br w:type="page"/>
      </w:r>
      <w:r>
        <w:rPr>
          <w:rFonts w:hint="eastAsia" w:ascii="方正小标宋简体" w:hAnsi="方正小标宋简体" w:eastAsia="方正小标宋简体" w:cs="方正小标宋简体"/>
          <w:b w:val="0"/>
          <w:bCs w:val="0"/>
          <w:sz w:val="32"/>
          <w:szCs w:val="32"/>
          <w:highlight w:val="none"/>
        </w:rPr>
        <w:t>土地补偿费与安置补偿费一览表</w:t>
      </w:r>
    </w:p>
    <w:p>
      <w:pPr>
        <w:spacing w:line="620" w:lineRule="exact"/>
        <w:jc w:val="right"/>
        <w:rPr>
          <w:rFonts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（单位：公顷、万元/公顷、万元）</w:t>
      </w:r>
    </w:p>
    <w:tbl>
      <w:tblPr>
        <w:tblStyle w:val="3"/>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32"/>
        <w:gridCol w:w="1504"/>
        <w:gridCol w:w="944"/>
        <w:gridCol w:w="1029"/>
        <w:gridCol w:w="1185"/>
        <w:gridCol w:w="1057"/>
        <w:gridCol w:w="1170"/>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restart"/>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单位</w:t>
            </w:r>
          </w:p>
        </w:tc>
        <w:tc>
          <w:tcPr>
            <w:tcW w:w="1504" w:type="dxa"/>
            <w:vMerge w:val="restart"/>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土地类别</w:t>
            </w:r>
          </w:p>
        </w:tc>
        <w:tc>
          <w:tcPr>
            <w:tcW w:w="944" w:type="dxa"/>
            <w:vMerge w:val="restart"/>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面积</w:t>
            </w:r>
          </w:p>
        </w:tc>
        <w:tc>
          <w:tcPr>
            <w:tcW w:w="2214" w:type="dxa"/>
            <w:gridSpan w:val="2"/>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土地补偿费</w:t>
            </w:r>
          </w:p>
        </w:tc>
        <w:tc>
          <w:tcPr>
            <w:tcW w:w="2227" w:type="dxa"/>
            <w:gridSpan w:val="2"/>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安置补偿费</w:t>
            </w:r>
          </w:p>
        </w:tc>
        <w:tc>
          <w:tcPr>
            <w:tcW w:w="1253" w:type="dxa"/>
            <w:vMerge w:val="restart"/>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1504"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944"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1029"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补偿标准</w:t>
            </w:r>
          </w:p>
        </w:tc>
        <w:tc>
          <w:tcPr>
            <w:tcW w:w="1185"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补偿金额</w:t>
            </w:r>
          </w:p>
        </w:tc>
        <w:tc>
          <w:tcPr>
            <w:tcW w:w="1057"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补偿标准</w:t>
            </w:r>
          </w:p>
        </w:tc>
        <w:tc>
          <w:tcPr>
            <w:tcW w:w="1170"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补偿金额</w:t>
            </w:r>
          </w:p>
        </w:tc>
        <w:tc>
          <w:tcPr>
            <w:tcW w:w="1253"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1504" w:type="dxa"/>
            <w:vAlign w:val="center"/>
          </w:tcPr>
          <w:p>
            <w:pPr>
              <w:widowControl/>
              <w:jc w:val="center"/>
              <w:textAlignment w:val="center"/>
              <w:rPr>
                <w:rFonts w:hint="eastAsia" w:ascii="仿宋_GB2312" w:hAnsi="宋体" w:eastAsia="仿宋_GB2312" w:cs="宋体"/>
                <w:bCs/>
                <w:color w:val="000000"/>
                <w:kern w:val="0"/>
                <w:sz w:val="24"/>
                <w:highlight w:val="none"/>
                <w:lang w:eastAsia="zh-CN"/>
              </w:rPr>
            </w:pPr>
            <w:r>
              <w:rPr>
                <w:rFonts w:hint="eastAsia" w:ascii="仿宋_GB2312" w:hAnsi="宋体" w:eastAsia="仿宋_GB2312" w:cs="宋体"/>
                <w:bCs/>
                <w:color w:val="000000"/>
                <w:kern w:val="0"/>
                <w:sz w:val="24"/>
                <w:highlight w:val="none"/>
                <w:lang w:eastAsia="zh-CN"/>
              </w:rPr>
              <w:t>园地</w:t>
            </w:r>
          </w:p>
        </w:tc>
        <w:tc>
          <w:tcPr>
            <w:tcW w:w="944"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rPr>
              <w:t>0.0</w:t>
            </w:r>
            <w:r>
              <w:rPr>
                <w:rFonts w:hint="eastAsia" w:ascii="仿宋_GB2312" w:hAnsi="宋体" w:eastAsia="仿宋_GB2312" w:cs="宋体"/>
                <w:bCs/>
                <w:color w:val="000000"/>
                <w:kern w:val="0"/>
                <w:sz w:val="24"/>
                <w:highlight w:val="none"/>
                <w:lang w:val="en-US" w:eastAsia="zh-CN"/>
              </w:rPr>
              <w:t>056</w:t>
            </w:r>
          </w:p>
        </w:tc>
        <w:tc>
          <w:tcPr>
            <w:tcW w:w="1029"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382.5</w:t>
            </w:r>
          </w:p>
        </w:tc>
        <w:tc>
          <w:tcPr>
            <w:tcW w:w="1185"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2.142</w:t>
            </w:r>
          </w:p>
        </w:tc>
        <w:tc>
          <w:tcPr>
            <w:tcW w:w="1057"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382.5</w:t>
            </w:r>
          </w:p>
        </w:tc>
        <w:tc>
          <w:tcPr>
            <w:tcW w:w="1170"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2.142</w:t>
            </w:r>
          </w:p>
        </w:tc>
        <w:tc>
          <w:tcPr>
            <w:tcW w:w="1253"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4.284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1504"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其他农用地</w:t>
            </w:r>
          </w:p>
        </w:tc>
        <w:tc>
          <w:tcPr>
            <w:tcW w:w="944"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0.2548</w:t>
            </w:r>
          </w:p>
        </w:tc>
        <w:tc>
          <w:tcPr>
            <w:tcW w:w="1029"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382.5</w:t>
            </w:r>
          </w:p>
        </w:tc>
        <w:tc>
          <w:tcPr>
            <w:tcW w:w="1185"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97.461</w:t>
            </w:r>
          </w:p>
        </w:tc>
        <w:tc>
          <w:tcPr>
            <w:tcW w:w="1057"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382.5</w:t>
            </w:r>
          </w:p>
        </w:tc>
        <w:tc>
          <w:tcPr>
            <w:tcW w:w="1170"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97.461</w:t>
            </w:r>
          </w:p>
        </w:tc>
        <w:tc>
          <w:tcPr>
            <w:tcW w:w="1253"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194.922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1504" w:type="dxa"/>
            <w:vAlign w:val="center"/>
          </w:tcPr>
          <w:p>
            <w:pPr>
              <w:widowControl/>
              <w:jc w:val="center"/>
              <w:textAlignment w:val="center"/>
              <w:rPr>
                <w:rFonts w:hint="eastAsia" w:ascii="仿宋_GB2312" w:hAnsi="宋体" w:eastAsia="仿宋_GB2312" w:cs="宋体"/>
                <w:bCs/>
                <w:color w:val="000000"/>
                <w:kern w:val="0"/>
                <w:sz w:val="24"/>
                <w:highlight w:val="none"/>
                <w:lang w:eastAsia="zh-CN"/>
              </w:rPr>
            </w:pPr>
            <w:r>
              <w:rPr>
                <w:rFonts w:hint="eastAsia" w:ascii="仿宋_GB2312" w:hAnsi="宋体" w:eastAsia="仿宋_GB2312" w:cs="宋体"/>
                <w:bCs/>
                <w:color w:val="000000"/>
                <w:kern w:val="0"/>
                <w:sz w:val="24"/>
                <w:highlight w:val="none"/>
                <w:lang w:eastAsia="zh-CN"/>
              </w:rPr>
              <w:t>建设用地</w:t>
            </w:r>
          </w:p>
        </w:tc>
        <w:tc>
          <w:tcPr>
            <w:tcW w:w="944"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0.0049</w:t>
            </w:r>
          </w:p>
        </w:tc>
        <w:tc>
          <w:tcPr>
            <w:tcW w:w="1029"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382.5</w:t>
            </w:r>
          </w:p>
        </w:tc>
        <w:tc>
          <w:tcPr>
            <w:tcW w:w="1185"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1.87425</w:t>
            </w:r>
          </w:p>
        </w:tc>
        <w:tc>
          <w:tcPr>
            <w:tcW w:w="1057"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382.5</w:t>
            </w:r>
          </w:p>
        </w:tc>
        <w:tc>
          <w:tcPr>
            <w:tcW w:w="1170" w:type="dxa"/>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lang w:val="en-US" w:eastAsia="zh-CN"/>
              </w:rPr>
              <w:t>1.87425</w:t>
            </w:r>
          </w:p>
        </w:tc>
        <w:tc>
          <w:tcPr>
            <w:tcW w:w="1253"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3.7485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20" w:hRule="atLeast"/>
          <w:jc w:val="center"/>
        </w:trPr>
        <w:tc>
          <w:tcPr>
            <w:tcW w:w="732" w:type="dxa"/>
            <w:vMerge w:val="continue"/>
            <w:vAlign w:val="center"/>
          </w:tcPr>
          <w:p>
            <w:pPr>
              <w:widowControl/>
              <w:jc w:val="center"/>
              <w:textAlignment w:val="center"/>
              <w:rPr>
                <w:rFonts w:hint="eastAsia" w:ascii="仿宋_GB2312" w:hAnsi="宋体" w:eastAsia="仿宋_GB2312" w:cs="宋体"/>
                <w:bCs/>
                <w:color w:val="000000"/>
                <w:kern w:val="0"/>
                <w:sz w:val="24"/>
                <w:highlight w:val="none"/>
              </w:rPr>
            </w:pPr>
          </w:p>
        </w:tc>
        <w:tc>
          <w:tcPr>
            <w:tcW w:w="6889" w:type="dxa"/>
            <w:gridSpan w:val="6"/>
            <w:vAlign w:val="center"/>
          </w:tcPr>
          <w:p>
            <w:pPr>
              <w:widowControl/>
              <w:jc w:val="center"/>
              <w:textAlignment w:val="center"/>
              <w:rPr>
                <w:rFonts w:hint="eastAsia" w:ascii="仿宋_GB2312" w:hAnsi="宋体" w:eastAsia="仿宋_GB2312" w:cs="宋体"/>
                <w:bCs/>
                <w:color w:val="000000"/>
                <w:kern w:val="0"/>
                <w:sz w:val="24"/>
                <w:highlight w:val="none"/>
              </w:rPr>
            </w:pPr>
            <w:r>
              <w:rPr>
                <w:rFonts w:hint="eastAsia" w:ascii="仿宋_GB2312" w:hAnsi="宋体" w:eastAsia="仿宋_GB2312" w:cs="宋体"/>
                <w:bCs/>
                <w:color w:val="000000"/>
                <w:kern w:val="0"/>
                <w:sz w:val="24"/>
                <w:highlight w:val="none"/>
              </w:rPr>
              <w:t>土地补偿费与安置补偿费合计</w:t>
            </w:r>
          </w:p>
        </w:tc>
        <w:tc>
          <w:tcPr>
            <w:tcW w:w="1253" w:type="dxa"/>
            <w:vAlign w:val="center"/>
          </w:tcPr>
          <w:p>
            <w:pPr>
              <w:widowControl/>
              <w:jc w:val="center"/>
              <w:textAlignment w:val="center"/>
              <w:rPr>
                <w:rFonts w:hint="default" w:ascii="仿宋_GB2312" w:hAnsi="宋体" w:eastAsia="仿宋_GB2312" w:cs="宋体"/>
                <w:bCs/>
                <w:color w:val="000000"/>
                <w:kern w:val="0"/>
                <w:sz w:val="24"/>
                <w:highlight w:val="none"/>
                <w:lang w:val="en-US" w:eastAsia="zh-CN"/>
              </w:rPr>
            </w:pPr>
            <w:r>
              <w:rPr>
                <w:rFonts w:hint="eastAsia" w:ascii="仿宋_GB2312" w:hAnsi="宋体" w:eastAsia="仿宋_GB2312" w:cs="宋体"/>
                <w:bCs/>
                <w:color w:val="000000"/>
                <w:kern w:val="0"/>
                <w:sz w:val="24"/>
                <w:highlight w:val="none"/>
                <w:lang w:val="en-US" w:eastAsia="zh-CN"/>
              </w:rPr>
              <w:t>202.9545</w:t>
            </w:r>
          </w:p>
        </w:tc>
      </w:tr>
    </w:tbl>
    <w:p>
      <w:pPr>
        <w:widowControl/>
        <w:jc w:val="left"/>
        <w:textAlignment w:val="center"/>
        <w:rPr>
          <w:rFonts w:hint="eastAsia" w:ascii="仿宋_GB2312" w:hAnsi="宋体" w:eastAsia="仿宋_GB2312" w:cs="宋体"/>
          <w:bCs/>
          <w:color w:val="000000"/>
          <w:kern w:val="0"/>
          <w:sz w:val="24"/>
          <w:highlight w:val="none"/>
          <w:lang w:eastAsia="zh-CN"/>
        </w:rPr>
      </w:pPr>
      <w:r>
        <w:rPr>
          <w:rFonts w:hint="eastAsia" w:ascii="仿宋_GB2312" w:hAnsi="宋体" w:eastAsia="仿宋_GB2312" w:cs="宋体"/>
          <w:bCs/>
          <w:color w:val="000000"/>
          <w:kern w:val="0"/>
          <w:sz w:val="24"/>
          <w:highlight w:val="none"/>
        </w:rPr>
        <w:t>备注：因被征收土地的现状调查数据变化导致补偿金额调整的，在支付补偿款时重新计算补偿金额并作出差额补足。</w:t>
      </w:r>
    </w:p>
    <w:p>
      <w:pPr>
        <w:spacing w:line="620" w:lineRule="exact"/>
        <w:ind w:firstLine="640" w:firstLineChars="200"/>
        <w:jc w:val="both"/>
        <w:rPr>
          <w:rFonts w:hint="eastAsia" w:ascii="仿宋_GB2312" w:eastAsia="仿宋_GB2312"/>
          <w:sz w:val="32"/>
          <w:highlight w:val="none"/>
          <w:lang w:eastAsia="zh-CN"/>
        </w:rPr>
      </w:pPr>
      <w:r>
        <w:rPr>
          <w:rFonts w:hint="eastAsia" w:ascii="仿宋_GB2312" w:eastAsia="仿宋_GB2312"/>
          <w:sz w:val="32"/>
          <w:highlight w:val="none"/>
        </w:rPr>
        <w:t>（二）青苗补偿费及地上附着物补偿费。</w:t>
      </w:r>
      <w:r>
        <w:rPr>
          <w:rFonts w:hint="eastAsia" w:ascii="仿宋_GB2312" w:eastAsia="仿宋_GB2312"/>
          <w:sz w:val="32"/>
          <w:highlight w:val="none"/>
          <w:lang w:eastAsia="zh-CN"/>
        </w:rPr>
        <w:t>根据《拟征收土地现状调查确认表》，</w:t>
      </w:r>
      <w:r>
        <w:rPr>
          <w:rFonts w:hint="eastAsia" w:ascii="仿宋_GB2312" w:eastAsia="仿宋_GB2312"/>
          <w:sz w:val="32"/>
          <w:highlight w:val="none"/>
        </w:rPr>
        <w:t>征地范围内</w:t>
      </w:r>
      <w:r>
        <w:rPr>
          <w:rFonts w:hint="eastAsia" w:ascii="仿宋_GB2312" w:eastAsia="仿宋_GB2312"/>
          <w:sz w:val="32"/>
          <w:highlight w:val="none"/>
          <w:lang w:eastAsia="zh-CN"/>
        </w:rPr>
        <w:t>不存在</w:t>
      </w:r>
      <w:r>
        <w:rPr>
          <w:rFonts w:hint="eastAsia" w:ascii="仿宋_GB2312" w:eastAsia="仿宋_GB2312"/>
          <w:sz w:val="32"/>
          <w:highlight w:val="none"/>
        </w:rPr>
        <w:t>青苗</w:t>
      </w:r>
      <w:r>
        <w:rPr>
          <w:rFonts w:hint="eastAsia" w:ascii="仿宋_GB2312" w:eastAsia="仿宋_GB2312"/>
          <w:sz w:val="32"/>
          <w:highlight w:val="none"/>
          <w:lang w:eastAsia="zh-CN"/>
        </w:rPr>
        <w:t>和</w:t>
      </w:r>
      <w:r>
        <w:rPr>
          <w:rFonts w:hint="eastAsia" w:ascii="仿宋_GB2312" w:eastAsia="仿宋_GB2312"/>
          <w:sz w:val="32"/>
          <w:highlight w:val="none"/>
        </w:rPr>
        <w:t>地上附着物</w:t>
      </w:r>
      <w:r>
        <w:rPr>
          <w:rFonts w:hint="eastAsia" w:ascii="仿宋_GB2312" w:eastAsia="仿宋_GB2312"/>
          <w:sz w:val="32"/>
          <w:highlight w:val="none"/>
          <w:lang w:eastAsia="zh-CN"/>
        </w:rPr>
        <w:t>。因此不涉及青苗补偿费及地上附着物补偿费</w:t>
      </w:r>
      <w:r>
        <w:rPr>
          <w:rFonts w:hint="eastAsia" w:ascii="仿宋_GB2312" w:eastAsia="仿宋_GB2312"/>
          <w:sz w:val="32"/>
          <w:highlight w:val="none"/>
        </w:rPr>
        <w:t>。</w:t>
      </w: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highlight w:val="none"/>
        </w:rPr>
        <w:t>（三）农业人口安置。本次征收土地所涉及的被安置农业人员由被征地村以货币补偿的形式安置。</w:t>
      </w:r>
    </w:p>
    <w:p>
      <w:pPr>
        <w:spacing w:line="620" w:lineRule="exact"/>
        <w:ind w:firstLine="640" w:firstLineChars="200"/>
        <w:jc w:val="both"/>
        <w:rPr>
          <w:rFonts w:hint="eastAsia" w:ascii="黑体" w:hAnsi="黑体" w:eastAsia="黑体" w:cs="黑体"/>
          <w:sz w:val="32"/>
          <w:highlight w:val="none"/>
        </w:rPr>
      </w:pPr>
      <w:r>
        <w:rPr>
          <w:rFonts w:hint="eastAsia" w:ascii="黑体" w:hAnsi="黑体" w:eastAsia="黑体" w:cs="黑体"/>
          <w:sz w:val="32"/>
          <w:highlight w:val="none"/>
        </w:rPr>
        <w:t>三、安置措施情况</w:t>
      </w: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highlight w:val="none"/>
        </w:rPr>
        <w:t>为妥善安置被征地农民，切实解决被征地农民的生产生活出路，在保证货币安置落实的同时，我区根据《广州市人民政府办公厅关于进一步加强征收农村集体土地留用地管理的意见》（穗府办规〔2018〕17号），按实际征收土地面积的10%的标准，为被征地村集体计算留用地指标。（被征地农民养老保障安置情况详见《被征地农民养老保障方案》）</w:t>
      </w:r>
    </w:p>
    <w:p>
      <w:pPr>
        <w:spacing w:line="620" w:lineRule="exact"/>
        <w:ind w:firstLine="640" w:firstLineChars="200"/>
        <w:jc w:val="both"/>
        <w:rPr>
          <w:rFonts w:hint="eastAsia" w:ascii="黑体" w:hAnsi="黑体" w:eastAsia="黑体" w:cs="黑体"/>
          <w:sz w:val="32"/>
          <w:highlight w:val="none"/>
        </w:rPr>
      </w:pPr>
      <w:r>
        <w:rPr>
          <w:rFonts w:hint="eastAsia" w:ascii="黑体" w:hAnsi="黑体" w:eastAsia="黑体" w:cs="黑体"/>
          <w:sz w:val="32"/>
          <w:highlight w:val="none"/>
        </w:rPr>
        <w:t>四、其他事项</w:t>
      </w:r>
    </w:p>
    <w:p>
      <w:pPr>
        <w:spacing w:line="620" w:lineRule="exact"/>
        <w:ind w:firstLine="640" w:firstLineChars="200"/>
        <w:jc w:val="both"/>
        <w:rPr>
          <w:rFonts w:hint="eastAsia" w:ascii="仿宋_GB2312" w:eastAsia="仿宋_GB2312"/>
          <w:sz w:val="32"/>
          <w:highlight w:val="none"/>
        </w:rPr>
      </w:pPr>
      <w:r>
        <w:rPr>
          <w:rFonts w:hint="eastAsia" w:ascii="仿宋_GB2312" w:eastAsia="仿宋_GB2312"/>
          <w:sz w:val="32"/>
          <w:highlight w:val="none"/>
        </w:rPr>
        <w:t>根据《中华人民共和国土地管理法实施条例》第二十五条的规定，若当事人对本征地补偿安置标准有异议，不影响本方案的组织实施。</w:t>
      </w:r>
    </w:p>
    <w:p>
      <w:pPr>
        <w:ind w:firstLine="640" w:firstLineChars="200"/>
        <w:rPr>
          <w:rFonts w:hint="eastAsia" w:hAnsi="宋体" w:eastAsia="仿宋_GB2312"/>
          <w:kern w:val="32"/>
          <w:sz w:val="32"/>
          <w:szCs w:val="32"/>
        </w:rPr>
      </w:pPr>
      <w:r>
        <w:rPr>
          <w:rFonts w:hint="eastAsia" w:ascii="仿宋_GB2312" w:eastAsia="仿宋_GB2312"/>
          <w:sz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312086"/>
    <w:rsid w:val="07055155"/>
    <w:rsid w:val="080D3942"/>
    <w:rsid w:val="097B2B4C"/>
    <w:rsid w:val="0E0C46C0"/>
    <w:rsid w:val="0FAD109A"/>
    <w:rsid w:val="101F2C86"/>
    <w:rsid w:val="10BF45DE"/>
    <w:rsid w:val="177A2EC0"/>
    <w:rsid w:val="18C847B9"/>
    <w:rsid w:val="19A91CE7"/>
    <w:rsid w:val="1CA131C8"/>
    <w:rsid w:val="1CD0090A"/>
    <w:rsid w:val="1EF27309"/>
    <w:rsid w:val="22564177"/>
    <w:rsid w:val="25514C7E"/>
    <w:rsid w:val="28CE13A7"/>
    <w:rsid w:val="2B45152F"/>
    <w:rsid w:val="317063E7"/>
    <w:rsid w:val="322236C8"/>
    <w:rsid w:val="353A666A"/>
    <w:rsid w:val="35427508"/>
    <w:rsid w:val="3F4B0708"/>
    <w:rsid w:val="47F74C87"/>
    <w:rsid w:val="487C7E07"/>
    <w:rsid w:val="49641B85"/>
    <w:rsid w:val="49D8429C"/>
    <w:rsid w:val="4DD2380F"/>
    <w:rsid w:val="4F280D39"/>
    <w:rsid w:val="501E0C7A"/>
    <w:rsid w:val="503416E5"/>
    <w:rsid w:val="50761866"/>
    <w:rsid w:val="571119CB"/>
    <w:rsid w:val="58032DAC"/>
    <w:rsid w:val="584A16A3"/>
    <w:rsid w:val="5C021D86"/>
    <w:rsid w:val="612C70D9"/>
    <w:rsid w:val="6198040E"/>
    <w:rsid w:val="62500E29"/>
    <w:rsid w:val="652A6201"/>
    <w:rsid w:val="657B7797"/>
    <w:rsid w:val="67312086"/>
    <w:rsid w:val="68F87A9A"/>
    <w:rsid w:val="6FC14E4F"/>
    <w:rsid w:val="719A55A7"/>
    <w:rsid w:val="73F16757"/>
    <w:rsid w:val="74680D72"/>
    <w:rsid w:val="76784AB5"/>
    <w:rsid w:val="79A50C45"/>
    <w:rsid w:val="7A0B7599"/>
    <w:rsid w:val="7B3C4E90"/>
    <w:rsid w:val="7FBE5A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2021-04-25T06:15:00Z</dcterms:created>
  <dc:creator>王少曼</dc:creator>
  <cp:lastModifiedBy>chenxiaxuan</cp:lastModifiedBy>
  <cp:lastPrinted>2022-08-09T03:10:04Z</cp:lastPrinted>
  <dcterms:modified xsi:type="dcterms:W3CDTF">2022-08-09T03:10:07Z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BE7D60E7CFB0435D9AAA93E83F13B34E</vt:lpwstr>
  </property>
</Properties>
</file>