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“社区事·街坊做”南沙横沥镇庙贝社区旧酒厂改造</w:t>
      </w: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设计竞赛</w:t>
      </w:r>
    </w:p>
    <w:p>
      <w:pPr>
        <w:jc w:val="center"/>
        <w:rPr>
          <w:rFonts w:ascii="仿宋" w:hAnsi="仿宋" w:cs="仿宋"/>
          <w:b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活动报名表</w:t>
      </w:r>
    </w:p>
    <w:p>
      <w:pPr>
        <w:rPr>
          <w:rFonts w:ascii="仿宋" w:hAnsi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cs="仿宋"/>
          <w:b/>
          <w:bCs/>
          <w:color w:val="auto"/>
          <w:sz w:val="28"/>
          <w:szCs w:val="28"/>
        </w:rPr>
        <w:t xml:space="preserve">                                          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</w:rPr>
        <w:t>参赛编号：（主办方提供）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99"/>
        <w:gridCol w:w="1251"/>
        <w:gridCol w:w="1208"/>
        <w:gridCol w:w="138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作品名称</w:t>
            </w:r>
          </w:p>
        </w:tc>
        <w:tc>
          <w:tcPr>
            <w:tcW w:w="70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（可暂时不填，以最终作品提交为准）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参赛人员名单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联系人姓名</w:t>
            </w:r>
          </w:p>
        </w:tc>
        <w:tc>
          <w:tcPr>
            <w:tcW w:w="1699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50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699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工作单位</w:t>
            </w: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096" w:type="dxa"/>
            <w:gridSpan w:val="3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证件类型</w:t>
            </w:r>
          </w:p>
        </w:tc>
        <w:tc>
          <w:tcPr>
            <w:tcW w:w="1699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证件号码</w:t>
            </w:r>
          </w:p>
        </w:tc>
        <w:tc>
          <w:tcPr>
            <w:tcW w:w="409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邮箱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邮编</w:t>
            </w:r>
          </w:p>
        </w:tc>
        <w:tc>
          <w:tcPr>
            <w:tcW w:w="2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7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7046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（可附页）</w:t>
            </w: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个人或团队简历及获奖情况说明</w:t>
            </w: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46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7E95"/>
    <w:rsid w:val="18C97E95"/>
    <w:rsid w:val="36D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正"/>
    <w:basedOn w:val="1"/>
    <w:qFormat/>
    <w:uiPriority w:val="0"/>
    <w:pPr>
      <w:spacing w:line="360" w:lineRule="auto"/>
      <w:ind w:firstLine="880" w:firstLineChars="200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2022-09-13T03:06:00Z</dcterms:created>
  <dc:creator>刘斯楠</dc:creator>
  <cp:lastModifiedBy>彭麒</cp:lastModifiedBy>
  <dcterms:modified xsi:type="dcterms:W3CDTF">2022-09-16T16:54:38Z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