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53" w:rsidRDefault="00CB1F53">
      <w:pPr>
        <w:widowControl/>
        <w:spacing w:line="600" w:lineRule="exact"/>
        <w:ind w:firstLine="645"/>
        <w:jc w:val="right"/>
        <w:textAlignment w:val="baseline"/>
        <w:rPr>
          <w:rFonts w:eastAsia="仿宋_GB2312"/>
          <w:color w:val="000000"/>
          <w:sz w:val="32"/>
          <w:szCs w:val="32"/>
        </w:rPr>
      </w:pPr>
      <w:bookmarkStart w:id="0" w:name="_GoBack"/>
      <w:bookmarkEnd w:id="0"/>
    </w:p>
    <w:p w:rsidR="00CB1F53" w:rsidRDefault="00CB1F53">
      <w:pPr>
        <w:widowControl/>
        <w:spacing w:line="600" w:lineRule="exact"/>
        <w:ind w:firstLine="645"/>
        <w:jc w:val="right"/>
        <w:textAlignment w:val="baseline"/>
        <w:rPr>
          <w:rFonts w:eastAsia="仿宋_GB2312"/>
          <w:color w:val="000000"/>
          <w:sz w:val="32"/>
          <w:szCs w:val="32"/>
        </w:rPr>
      </w:pPr>
    </w:p>
    <w:p w:rsidR="00CB1F53" w:rsidRDefault="007C567B">
      <w:pPr>
        <w:widowControl/>
        <w:spacing w:line="600" w:lineRule="exact"/>
        <w:ind w:firstLine="645"/>
        <w:jc w:val="right"/>
        <w:textAlignment w:val="baseline"/>
        <w:rPr>
          <w:rFonts w:eastAsia="仿宋_GB2312"/>
          <w:color w:val="000000"/>
          <w:sz w:val="32"/>
          <w:szCs w:val="32"/>
        </w:rPr>
      </w:pPr>
      <w:r>
        <w:rPr>
          <w:rFonts w:eastAsia="仿宋_GB2312" w:hint="eastAsia"/>
          <w:color w:val="000000"/>
          <w:sz w:val="32"/>
          <w:szCs w:val="32"/>
        </w:rPr>
        <w:t>粤府土审</w:t>
      </w:r>
      <w:r>
        <w:rPr>
          <w:rFonts w:eastAsia="仿宋_GB2312" w:hint="eastAsia"/>
          <w:sz w:val="32"/>
          <w:szCs w:val="32"/>
        </w:rPr>
        <w:t>（</w:t>
      </w:r>
      <w:r>
        <w:rPr>
          <w:rFonts w:eastAsia="仿宋_GB2312" w:hint="eastAsia"/>
          <w:sz w:val="32"/>
          <w:szCs w:val="32"/>
        </w:rPr>
        <w:t>02</w:t>
      </w:r>
      <w:r>
        <w:rPr>
          <w:rFonts w:eastAsia="仿宋_GB2312" w:hint="eastAsia"/>
          <w:sz w:val="32"/>
          <w:szCs w:val="32"/>
        </w:rPr>
        <w:t>）〔</w:t>
      </w:r>
      <w:r>
        <w:rPr>
          <w:rFonts w:eastAsia="仿宋_GB2312" w:hint="eastAsia"/>
          <w:sz w:val="32"/>
          <w:szCs w:val="32"/>
        </w:rPr>
        <w:t>20</w:t>
      </w:r>
      <w:r>
        <w:rPr>
          <w:rFonts w:eastAsia="仿宋_GB2312"/>
          <w:sz w:val="32"/>
          <w:szCs w:val="32"/>
        </w:rPr>
        <w:t>22</w:t>
      </w:r>
      <w:r>
        <w:rPr>
          <w:rFonts w:eastAsia="仿宋_GB2312" w:hint="eastAsia"/>
          <w:sz w:val="32"/>
          <w:szCs w:val="32"/>
        </w:rPr>
        <w:t>〕</w:t>
      </w:r>
      <w:r>
        <w:rPr>
          <w:rFonts w:eastAsia="仿宋_GB2312" w:hint="eastAsia"/>
          <w:sz w:val="32"/>
          <w:szCs w:val="32"/>
        </w:rPr>
        <w:t>161</w:t>
      </w:r>
      <w:r>
        <w:rPr>
          <w:rFonts w:eastAsia="仿宋_GB2312" w:hint="eastAsia"/>
          <w:color w:val="000000"/>
          <w:sz w:val="32"/>
          <w:szCs w:val="32"/>
        </w:rPr>
        <w:t>号</w:t>
      </w:r>
    </w:p>
    <w:p w:rsidR="00CB1F53" w:rsidRDefault="00CB1F53">
      <w:pPr>
        <w:spacing w:line="600" w:lineRule="exact"/>
        <w:jc w:val="center"/>
        <w:rPr>
          <w:rFonts w:ascii="方正小标宋简体" w:eastAsia="方正小标宋简体" w:hAnsi="方正小标宋简体" w:cs="方正小标宋简体"/>
          <w:bCs/>
          <w:sz w:val="44"/>
          <w:szCs w:val="44"/>
        </w:rPr>
      </w:pPr>
    </w:p>
    <w:p w:rsidR="00CB1F53" w:rsidRDefault="007C567B">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color w:val="000000"/>
          <w:sz w:val="44"/>
          <w:szCs w:val="44"/>
        </w:rPr>
        <w:t>广东省人民政府关于广州市增城区</w:t>
      </w:r>
      <w:r>
        <w:rPr>
          <w:rFonts w:ascii="方正小标宋_GBK" w:eastAsia="方正小标宋_GBK" w:hAnsi="方正小标宋_GBK" w:cs="方正小标宋_GBK" w:hint="eastAsia"/>
          <w:bCs/>
          <w:color w:val="000000"/>
          <w:sz w:val="44"/>
          <w:szCs w:val="44"/>
        </w:rPr>
        <w:t>2021</w:t>
      </w:r>
      <w:r>
        <w:rPr>
          <w:rFonts w:ascii="方正小标宋_GBK" w:eastAsia="方正小标宋_GBK" w:hAnsi="方正小标宋_GBK" w:cs="方正小标宋_GBK" w:hint="eastAsia"/>
          <w:bCs/>
          <w:color w:val="000000"/>
          <w:sz w:val="44"/>
          <w:szCs w:val="44"/>
        </w:rPr>
        <w:t>年度第四十批次城镇建设用地（拆旧</w:t>
      </w:r>
      <w:r>
        <w:rPr>
          <w:rFonts w:ascii="方正小标宋_GBK" w:eastAsia="方正小标宋_GBK" w:hAnsi="方正小标宋_GBK" w:cs="方正小标宋_GBK" w:hint="eastAsia"/>
          <w:bCs/>
          <w:sz w:val="44"/>
          <w:szCs w:val="44"/>
        </w:rPr>
        <w:t>复垦）的批复</w:t>
      </w:r>
    </w:p>
    <w:p w:rsidR="00CB1F53" w:rsidRDefault="00CB1F53">
      <w:pPr>
        <w:widowControl/>
        <w:spacing w:line="600" w:lineRule="exact"/>
        <w:jc w:val="center"/>
        <w:textAlignment w:val="baseline"/>
        <w:rPr>
          <w:b/>
          <w:sz w:val="32"/>
          <w:szCs w:val="32"/>
        </w:rPr>
      </w:pPr>
    </w:p>
    <w:p w:rsidR="00CB1F53" w:rsidRDefault="007C567B">
      <w:pPr>
        <w:widowControl/>
        <w:spacing w:line="560" w:lineRule="exact"/>
        <w:jc w:val="left"/>
        <w:textAlignment w:val="baseline"/>
        <w:rPr>
          <w:rFonts w:eastAsia="仿宋_GB2312"/>
          <w:sz w:val="32"/>
          <w:szCs w:val="32"/>
        </w:rPr>
      </w:pPr>
      <w:r>
        <w:rPr>
          <w:rFonts w:eastAsia="仿宋_GB2312" w:hint="eastAsia"/>
          <w:sz w:val="32"/>
          <w:szCs w:val="32"/>
        </w:rPr>
        <w:t>广州市人民政府：</w:t>
      </w:r>
    </w:p>
    <w:p w:rsidR="00CB1F53" w:rsidRDefault="007C567B">
      <w:pPr>
        <w:widowControl/>
        <w:spacing w:line="560" w:lineRule="exact"/>
        <w:ind w:firstLine="645"/>
        <w:textAlignment w:val="baseline"/>
        <w:rPr>
          <w:rFonts w:eastAsia="仿宋_GB2312"/>
          <w:sz w:val="32"/>
          <w:szCs w:val="32"/>
        </w:rPr>
      </w:pPr>
      <w:r>
        <w:rPr>
          <w:rFonts w:eastAsia="仿宋_GB2312"/>
          <w:sz w:val="32"/>
          <w:szCs w:val="32"/>
        </w:rPr>
        <w:t>《</w:t>
      </w:r>
      <w:r>
        <w:rPr>
          <w:rFonts w:eastAsia="仿宋_GB2312" w:hint="eastAsia"/>
          <w:sz w:val="32"/>
          <w:szCs w:val="32"/>
        </w:rPr>
        <w:t>广州市规划和自然资源局</w:t>
      </w:r>
      <w:r>
        <w:rPr>
          <w:rFonts w:eastAsia="仿宋_GB2312"/>
          <w:sz w:val="32"/>
          <w:szCs w:val="32"/>
        </w:rPr>
        <w:t>关于审批广州市</w:t>
      </w:r>
      <w:r>
        <w:rPr>
          <w:rFonts w:eastAsia="仿宋_GB2312" w:hint="eastAsia"/>
          <w:sz w:val="32"/>
          <w:szCs w:val="32"/>
        </w:rPr>
        <w:t>增城</w:t>
      </w:r>
      <w:r>
        <w:rPr>
          <w:rFonts w:eastAsia="仿宋_GB2312"/>
          <w:sz w:val="32"/>
          <w:szCs w:val="32"/>
        </w:rPr>
        <w:t>区</w:t>
      </w:r>
      <w:r>
        <w:rPr>
          <w:rFonts w:eastAsia="仿宋_GB2312" w:hint="eastAsia"/>
          <w:sz w:val="32"/>
          <w:szCs w:val="32"/>
        </w:rPr>
        <w:t>2021</w:t>
      </w:r>
      <w:r>
        <w:rPr>
          <w:rFonts w:eastAsia="仿宋_GB2312" w:hint="eastAsia"/>
          <w:sz w:val="32"/>
          <w:szCs w:val="32"/>
        </w:rPr>
        <w:t>年度第四十批次城镇建设用地</w:t>
      </w:r>
      <w:r>
        <w:rPr>
          <w:rFonts w:eastAsia="仿宋_GB2312"/>
          <w:sz w:val="32"/>
          <w:szCs w:val="32"/>
        </w:rPr>
        <w:t>（拆旧复垦）的请示》（</w:t>
      </w:r>
      <w:proofErr w:type="gramStart"/>
      <w:r>
        <w:rPr>
          <w:rFonts w:eastAsia="仿宋_GB2312" w:hint="eastAsia"/>
          <w:sz w:val="32"/>
          <w:szCs w:val="32"/>
        </w:rPr>
        <w:t>穗规划</w:t>
      </w:r>
      <w:proofErr w:type="gramEnd"/>
      <w:r>
        <w:rPr>
          <w:rFonts w:eastAsia="仿宋_GB2312" w:hint="eastAsia"/>
          <w:sz w:val="32"/>
          <w:szCs w:val="32"/>
        </w:rPr>
        <w:t>资源（用地）报</w:t>
      </w:r>
      <w:r>
        <w:rPr>
          <w:rFonts w:eastAsia="仿宋_GB2312"/>
          <w:sz w:val="32"/>
          <w:szCs w:val="32"/>
        </w:rPr>
        <w:t>〔</w:t>
      </w:r>
      <w:r>
        <w:rPr>
          <w:rFonts w:eastAsia="仿宋_GB2312" w:hint="eastAsia"/>
          <w:sz w:val="32"/>
          <w:szCs w:val="32"/>
        </w:rPr>
        <w:t>2022</w:t>
      </w:r>
      <w:r>
        <w:rPr>
          <w:rFonts w:eastAsia="仿宋_GB2312"/>
          <w:sz w:val="32"/>
          <w:szCs w:val="32"/>
        </w:rPr>
        <w:t>〕</w:t>
      </w:r>
      <w:r>
        <w:rPr>
          <w:rFonts w:eastAsia="仿宋_GB2312" w:hint="eastAsia"/>
          <w:sz w:val="32"/>
          <w:szCs w:val="32"/>
        </w:rPr>
        <w:t>259</w:t>
      </w:r>
      <w:r>
        <w:rPr>
          <w:rFonts w:eastAsia="仿宋_GB2312"/>
          <w:sz w:val="32"/>
          <w:szCs w:val="32"/>
        </w:rPr>
        <w:t>号）</w:t>
      </w:r>
      <w:r>
        <w:rPr>
          <w:rFonts w:eastAsia="仿宋_GB2312" w:hint="eastAsia"/>
          <w:sz w:val="32"/>
          <w:szCs w:val="32"/>
        </w:rPr>
        <w:t>、</w:t>
      </w:r>
      <w:r>
        <w:rPr>
          <w:rFonts w:eastAsia="仿宋_GB2312"/>
          <w:sz w:val="32"/>
          <w:szCs w:val="32"/>
        </w:rPr>
        <w:t>《</w:t>
      </w:r>
      <w:r>
        <w:rPr>
          <w:rFonts w:eastAsia="仿宋_GB2312" w:hint="eastAsia"/>
          <w:color w:val="000000"/>
          <w:sz w:val="32"/>
          <w:szCs w:val="32"/>
        </w:rPr>
        <w:t>广州市增城区人民政府关于申请广州市增城区</w:t>
      </w:r>
      <w:r>
        <w:rPr>
          <w:rFonts w:eastAsia="仿宋_GB2312" w:hint="eastAsia"/>
          <w:color w:val="000000"/>
          <w:sz w:val="32"/>
          <w:szCs w:val="32"/>
        </w:rPr>
        <w:t>2021</w:t>
      </w:r>
      <w:r>
        <w:rPr>
          <w:rFonts w:eastAsia="仿宋_GB2312" w:hint="eastAsia"/>
          <w:color w:val="000000"/>
          <w:sz w:val="32"/>
          <w:szCs w:val="32"/>
        </w:rPr>
        <w:t>年度第四十批次城镇建设用地土地征收的请示</w:t>
      </w:r>
      <w:r>
        <w:rPr>
          <w:rFonts w:eastAsia="仿宋_GB2312"/>
          <w:sz w:val="32"/>
          <w:szCs w:val="32"/>
        </w:rPr>
        <w:t>》</w:t>
      </w:r>
      <w:r>
        <w:rPr>
          <w:rFonts w:eastAsia="仿宋_GB2312" w:hint="eastAsia"/>
          <w:color w:val="000000"/>
          <w:sz w:val="32"/>
          <w:szCs w:val="32"/>
        </w:rPr>
        <w:t>（</w:t>
      </w:r>
      <w:proofErr w:type="gramStart"/>
      <w:r>
        <w:rPr>
          <w:rFonts w:eastAsia="仿宋_GB2312" w:hint="eastAsia"/>
          <w:color w:val="000000"/>
          <w:sz w:val="32"/>
          <w:szCs w:val="32"/>
        </w:rPr>
        <w:t>增府报</w:t>
      </w:r>
      <w:proofErr w:type="gramEnd"/>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22</w:t>
      </w:r>
      <w:r>
        <w:rPr>
          <w:rFonts w:eastAsia="仿宋_GB2312"/>
          <w:color w:val="000000"/>
          <w:sz w:val="32"/>
          <w:szCs w:val="32"/>
        </w:rPr>
        <w:t>〕</w:t>
      </w:r>
      <w:r>
        <w:rPr>
          <w:rFonts w:eastAsia="仿宋_GB2312" w:hint="eastAsia"/>
          <w:color w:val="000000"/>
          <w:sz w:val="32"/>
          <w:szCs w:val="32"/>
        </w:rPr>
        <w:t>36</w:t>
      </w:r>
      <w:r>
        <w:rPr>
          <w:rFonts w:eastAsia="仿宋_GB2312" w:hint="eastAsia"/>
          <w:color w:val="000000"/>
          <w:sz w:val="32"/>
          <w:szCs w:val="32"/>
        </w:rPr>
        <w:t>号）</w:t>
      </w:r>
      <w:r>
        <w:rPr>
          <w:rFonts w:eastAsia="仿宋_GB2312"/>
          <w:sz w:val="32"/>
          <w:szCs w:val="32"/>
        </w:rPr>
        <w:t>及相关材料已通过审核。根据《中华人民共和国土地管理法》第四十四、四十五、四十六条的有关规定，批复如下：</w:t>
      </w:r>
    </w:p>
    <w:p w:rsidR="00CB1F53" w:rsidRDefault="007C567B">
      <w:pPr>
        <w:pStyle w:val="NewNewNewNewNewNewNewNewNewNewNewNewNewNewNewNewNewNewNewNewNewNewNewNewNewNewNewNewNewNewNewNewNewNewNewNewNewNewNewNewNewNewNewNewNewNewNewNewNewNewNewNewNewNewNewNewNewNewNewNewNewNewNe"/>
        <w:widowControl w:val="0"/>
        <w:autoSpaceDE w:val="0"/>
        <w:autoSpaceDN w:val="0"/>
        <w:spacing w:line="580" w:lineRule="exact"/>
        <w:ind w:firstLineChars="200" w:firstLine="632"/>
        <w:rPr>
          <w:rFonts w:eastAsia="仿宋_GB2312"/>
          <w:color w:val="FF0000"/>
          <w:szCs w:val="32"/>
        </w:rPr>
      </w:pPr>
      <w:r>
        <w:rPr>
          <w:rFonts w:eastAsia="仿宋_GB2312" w:hint="eastAsia"/>
          <w:szCs w:val="32"/>
        </w:rPr>
        <w:t>一、同意使用</w:t>
      </w:r>
      <w:r>
        <w:rPr>
          <w:rFonts w:eastAsia="仿宋_GB2312" w:hint="eastAsia"/>
          <w:color w:val="000000"/>
          <w:szCs w:val="32"/>
        </w:rPr>
        <w:t>1.4781</w:t>
      </w:r>
      <w:r>
        <w:rPr>
          <w:rFonts w:eastAsia="仿宋_GB2312" w:hint="eastAsia"/>
          <w:szCs w:val="32"/>
        </w:rPr>
        <w:t>公顷城镇建设用地，即</w:t>
      </w:r>
      <w:r>
        <w:rPr>
          <w:rFonts w:eastAsia="仿宋_GB2312"/>
          <w:szCs w:val="32"/>
        </w:rPr>
        <w:t>同意你市将</w:t>
      </w:r>
      <w:r>
        <w:rPr>
          <w:rFonts w:eastAsia="仿宋_GB2312" w:hint="eastAsia"/>
          <w:szCs w:val="32"/>
        </w:rPr>
        <w:t>增城区</w:t>
      </w:r>
      <w:proofErr w:type="gramStart"/>
      <w:r>
        <w:rPr>
          <w:rFonts w:eastAsia="仿宋_GB2312" w:hint="eastAsia"/>
          <w:szCs w:val="32"/>
        </w:rPr>
        <w:t>荔湖</w:t>
      </w:r>
      <w:r>
        <w:rPr>
          <w:rFonts w:eastAsia="仿宋_GB2312"/>
          <w:szCs w:val="32"/>
        </w:rPr>
        <w:t>街</w:t>
      </w:r>
      <w:r>
        <w:rPr>
          <w:rFonts w:eastAsia="仿宋_GB2312" w:hint="eastAsia"/>
          <w:szCs w:val="32"/>
        </w:rPr>
        <w:t>罗岗</w:t>
      </w:r>
      <w:proofErr w:type="gramEnd"/>
      <w:r>
        <w:rPr>
          <w:rFonts w:eastAsia="仿宋_GB2312" w:hint="eastAsia"/>
          <w:szCs w:val="32"/>
        </w:rPr>
        <w:t>村下罗岗、新屋经济合作社</w:t>
      </w:r>
      <w:r>
        <w:rPr>
          <w:rFonts w:eastAsia="仿宋_GB2312"/>
          <w:color w:val="000000"/>
          <w:szCs w:val="32"/>
        </w:rPr>
        <w:t>属下</w:t>
      </w:r>
      <w:r>
        <w:rPr>
          <w:rFonts w:eastAsia="仿宋_GB2312"/>
          <w:szCs w:val="32"/>
        </w:rPr>
        <w:t>的集体农用地</w:t>
      </w:r>
      <w:r>
        <w:rPr>
          <w:rFonts w:eastAsia="仿宋_GB2312" w:hint="eastAsia"/>
          <w:color w:val="000000"/>
          <w:szCs w:val="32"/>
        </w:rPr>
        <w:t>1.4781</w:t>
      </w:r>
      <w:r>
        <w:rPr>
          <w:rFonts w:eastAsia="仿宋_GB2312"/>
          <w:szCs w:val="32"/>
        </w:rPr>
        <w:t>公顷</w:t>
      </w:r>
      <w:r>
        <w:rPr>
          <w:rFonts w:eastAsia="仿宋_GB2312" w:hint="eastAsia"/>
          <w:szCs w:val="32"/>
        </w:rPr>
        <w:t>（不涉及</w:t>
      </w:r>
      <w:r>
        <w:rPr>
          <w:rFonts w:eastAsia="仿宋_GB2312"/>
          <w:szCs w:val="32"/>
        </w:rPr>
        <w:t>耕地</w:t>
      </w:r>
      <w:r>
        <w:rPr>
          <w:rFonts w:eastAsia="仿宋_GB2312" w:hint="eastAsia"/>
          <w:szCs w:val="32"/>
        </w:rPr>
        <w:t>）</w:t>
      </w:r>
      <w:r>
        <w:rPr>
          <w:rFonts w:eastAsia="仿宋_GB2312"/>
          <w:szCs w:val="32"/>
        </w:rPr>
        <w:t>转为建设用地，以上合计</w:t>
      </w:r>
      <w:r>
        <w:rPr>
          <w:rFonts w:eastAsia="仿宋_GB2312" w:hint="eastAsia"/>
          <w:color w:val="000000"/>
          <w:szCs w:val="32"/>
        </w:rPr>
        <w:t>1.4781</w:t>
      </w:r>
      <w:r>
        <w:rPr>
          <w:rFonts w:eastAsia="仿宋_GB2312"/>
          <w:szCs w:val="32"/>
        </w:rPr>
        <w:t>公顷集体土地一并办理</w:t>
      </w:r>
      <w:r>
        <w:rPr>
          <w:rFonts w:eastAsia="仿宋_GB2312" w:hint="eastAsia"/>
          <w:szCs w:val="32"/>
        </w:rPr>
        <w:t>征地</w:t>
      </w:r>
      <w:r>
        <w:rPr>
          <w:rFonts w:eastAsia="仿宋_GB2312"/>
          <w:szCs w:val="32"/>
        </w:rPr>
        <w:t>手续</w:t>
      </w:r>
      <w:r>
        <w:rPr>
          <w:rFonts w:eastAsia="仿宋_GB2312" w:hint="eastAsia"/>
          <w:szCs w:val="32"/>
        </w:rPr>
        <w:t>。</w:t>
      </w:r>
      <w:r>
        <w:rPr>
          <w:rFonts w:eastAsia="仿宋_GB2312"/>
          <w:szCs w:val="32"/>
        </w:rPr>
        <w:t>上述土地（合计</w:t>
      </w:r>
      <w:r>
        <w:rPr>
          <w:rFonts w:eastAsia="仿宋_GB2312" w:hint="eastAsia"/>
          <w:color w:val="000000"/>
          <w:szCs w:val="32"/>
        </w:rPr>
        <w:t>1.4781</w:t>
      </w:r>
      <w:r>
        <w:rPr>
          <w:rFonts w:eastAsia="仿宋_GB2312"/>
          <w:szCs w:val="32"/>
        </w:rPr>
        <w:t>公顷）</w:t>
      </w:r>
      <w:proofErr w:type="gramStart"/>
      <w:r>
        <w:rPr>
          <w:rFonts w:eastAsia="仿宋_GB2312"/>
          <w:szCs w:val="32"/>
        </w:rPr>
        <w:t>经完</w:t>
      </w:r>
      <w:r>
        <w:rPr>
          <w:rFonts w:eastAsia="仿宋_GB2312"/>
          <w:color w:val="000000"/>
          <w:szCs w:val="32"/>
        </w:rPr>
        <w:t>善</w:t>
      </w:r>
      <w:proofErr w:type="gramEnd"/>
      <w:r>
        <w:rPr>
          <w:rFonts w:eastAsia="仿宋_GB2312"/>
          <w:color w:val="000000"/>
          <w:szCs w:val="32"/>
        </w:rPr>
        <w:t>相关手续后</w:t>
      </w:r>
      <w:r>
        <w:rPr>
          <w:rFonts w:eastAsia="仿宋_GB2312"/>
          <w:szCs w:val="32"/>
        </w:rPr>
        <w:t>由</w:t>
      </w:r>
      <w:r>
        <w:rPr>
          <w:rFonts w:eastAsia="仿宋_GB2312"/>
          <w:color w:val="000000"/>
          <w:kern w:val="0"/>
          <w:szCs w:val="32"/>
          <w:lang w:bidi="ar"/>
        </w:rPr>
        <w:t>当地人民政府按照土地利用总体规划和</w:t>
      </w:r>
      <w:r>
        <w:rPr>
          <w:rFonts w:eastAsia="仿宋_GB2312" w:hint="eastAsia"/>
          <w:color w:val="000000"/>
          <w:kern w:val="0"/>
          <w:szCs w:val="32"/>
          <w:lang w:bidi="ar"/>
        </w:rPr>
        <w:t>城乡规划确定的用途</w:t>
      </w:r>
      <w:r>
        <w:rPr>
          <w:rFonts w:eastAsia="仿宋_GB2312"/>
          <w:color w:val="000000"/>
          <w:kern w:val="0"/>
          <w:szCs w:val="32"/>
          <w:lang w:bidi="ar"/>
        </w:rPr>
        <w:t>供应</w:t>
      </w:r>
      <w:r>
        <w:rPr>
          <w:rFonts w:eastAsia="仿宋_GB2312"/>
          <w:color w:val="000000"/>
          <w:szCs w:val="32"/>
        </w:rPr>
        <w:t>。</w:t>
      </w:r>
    </w:p>
    <w:p w:rsidR="00CB1F53" w:rsidRDefault="007C567B">
      <w:pPr>
        <w:widowControl/>
        <w:spacing w:line="560" w:lineRule="exact"/>
        <w:ind w:firstLine="645"/>
        <w:textAlignment w:val="baseline"/>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w:t>
      </w:r>
      <w:r>
        <w:rPr>
          <w:rFonts w:eastAsia="仿宋_GB2312"/>
          <w:color w:val="000000"/>
          <w:kern w:val="0"/>
          <w:sz w:val="32"/>
          <w:szCs w:val="32"/>
          <w:lang w:bidi="ar"/>
        </w:rPr>
        <w:t>请你市人民政府按照《中华人民共和国土地管理法》有关规定，严格履行征地批后实施程序，及时足额</w:t>
      </w:r>
      <w:r>
        <w:rPr>
          <w:rFonts w:eastAsia="仿宋_GB2312"/>
          <w:color w:val="000000"/>
          <w:kern w:val="0"/>
          <w:sz w:val="32"/>
          <w:szCs w:val="32"/>
          <w:lang w:bidi="ar"/>
        </w:rPr>
        <w:t>支付补偿费用，</w:t>
      </w:r>
      <w:r>
        <w:rPr>
          <w:rFonts w:eastAsia="仿宋_GB2312"/>
          <w:color w:val="000000"/>
          <w:kern w:val="0"/>
          <w:sz w:val="32"/>
          <w:szCs w:val="32"/>
          <w:lang w:bidi="ar"/>
        </w:rPr>
        <w:lastRenderedPageBreak/>
        <w:t>安排被征地农民的社会保障费用，落实安置措施，妥善解决好被征地农民的生产和生活，保证原有生活水平不降低，长远生计有保障。征地补偿安置不落实的，不得动工用地。</w:t>
      </w:r>
    </w:p>
    <w:p w:rsidR="00CB1F53" w:rsidRDefault="007C567B">
      <w:pPr>
        <w:widowControl/>
        <w:spacing w:line="560" w:lineRule="exact"/>
        <w:ind w:firstLine="645"/>
        <w:textAlignment w:val="baseline"/>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、征地批后实施情况和具体项目供地情况须按规定报备。</w:t>
      </w:r>
    </w:p>
    <w:p w:rsidR="00CB1F53" w:rsidRDefault="00CB1F53">
      <w:pPr>
        <w:widowControl/>
        <w:spacing w:line="600" w:lineRule="exact"/>
        <w:textAlignment w:val="baseline"/>
        <w:rPr>
          <w:rFonts w:eastAsia="仿宋_GB2312"/>
          <w:sz w:val="32"/>
          <w:szCs w:val="32"/>
        </w:rPr>
      </w:pPr>
    </w:p>
    <w:p w:rsidR="00CB1F53" w:rsidRDefault="00CB1F53">
      <w:pPr>
        <w:widowControl/>
        <w:spacing w:line="600" w:lineRule="exact"/>
        <w:textAlignment w:val="baseline"/>
        <w:rPr>
          <w:rFonts w:eastAsia="仿宋_GB2312"/>
          <w:sz w:val="32"/>
          <w:szCs w:val="32"/>
        </w:rPr>
      </w:pPr>
    </w:p>
    <w:p w:rsidR="00CB1F53" w:rsidRDefault="007C567B">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CB1F53" w:rsidRDefault="007C567B">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hint="eastAsia"/>
          <w:color w:val="000000"/>
          <w:sz w:val="32"/>
          <w:szCs w:val="32"/>
        </w:rPr>
        <w:t xml:space="preserve">  </w:t>
      </w:r>
      <w:r>
        <w:rPr>
          <w:rFonts w:eastAsia="仿宋_GB2312"/>
          <w:sz w:val="32"/>
          <w:szCs w:val="32"/>
        </w:rPr>
        <w:t xml:space="preserve">   </w:t>
      </w:r>
      <w:r>
        <w:rPr>
          <w:rFonts w:eastAsia="仿宋_GB2312" w:hint="eastAsia"/>
          <w:sz w:val="32"/>
          <w:szCs w:val="32"/>
        </w:rPr>
        <w:t>2022</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27</w:t>
      </w:r>
      <w:r>
        <w:rPr>
          <w:rFonts w:eastAsia="仿宋_GB2312"/>
          <w:sz w:val="32"/>
          <w:szCs w:val="32"/>
        </w:rPr>
        <w:t>日</w:t>
      </w:r>
    </w:p>
    <w:p w:rsidR="00CB1F53" w:rsidRDefault="00CB1F53">
      <w:pPr>
        <w:widowControl/>
        <w:spacing w:line="600" w:lineRule="exact"/>
        <w:textAlignment w:val="baseline"/>
        <w:rPr>
          <w:rFonts w:eastAsia="仿宋_GB2312"/>
          <w:sz w:val="32"/>
          <w:szCs w:val="32"/>
        </w:rPr>
      </w:pPr>
    </w:p>
    <w:p w:rsidR="00CB1F53" w:rsidRDefault="007C567B">
      <w:pPr>
        <w:spacing w:line="60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rsidR="00CB1F53" w:rsidRDefault="007C567B">
      <w:pPr>
        <w:spacing w:line="560" w:lineRule="exact"/>
        <w:ind w:leftChars="201" w:left="1104" w:hangingChars="250" w:hanging="690"/>
        <w:rPr>
          <w:rFonts w:eastAsia="仿宋_GB2312"/>
          <w:color w:val="000000"/>
          <w:sz w:val="28"/>
          <w:szCs w:val="28"/>
        </w:rPr>
      </w:pPr>
      <w:r>
        <w:rPr>
          <w:rFonts w:eastAsia="仿宋_GB2312"/>
          <w:color w:val="000000"/>
          <w:sz w:val="28"/>
          <w:szCs w:val="28"/>
        </w:rPr>
        <w:t>抄送：</w:t>
      </w:r>
      <w:r>
        <w:rPr>
          <w:rFonts w:eastAsia="仿宋_GB2312"/>
          <w:sz w:val="28"/>
          <w:szCs w:val="28"/>
        </w:rPr>
        <w:t>省财政厅、省人力资源和社会保障厅、省自然资源厅、省农业农村厅</w:t>
      </w:r>
      <w:r>
        <w:rPr>
          <w:rFonts w:eastAsia="仿宋_GB2312" w:hint="eastAsia"/>
          <w:sz w:val="28"/>
          <w:szCs w:val="28"/>
        </w:rPr>
        <w:t>，</w:t>
      </w:r>
      <w:r>
        <w:rPr>
          <w:rFonts w:eastAsia="仿宋_GB2312"/>
          <w:color w:val="000000"/>
          <w:sz w:val="28"/>
          <w:szCs w:val="28"/>
        </w:rPr>
        <w:t>财政部广东监管</w:t>
      </w:r>
      <w:r>
        <w:rPr>
          <w:rFonts w:eastAsia="仿宋_GB2312" w:hint="eastAsia"/>
          <w:color w:val="000000"/>
          <w:sz w:val="28"/>
          <w:szCs w:val="28"/>
        </w:rPr>
        <w:t>局、</w:t>
      </w:r>
      <w:r>
        <w:rPr>
          <w:rFonts w:eastAsia="仿宋_GB2312"/>
          <w:color w:val="000000"/>
          <w:sz w:val="28"/>
          <w:szCs w:val="28"/>
        </w:rPr>
        <w:t>国家自然资源督察广州局</w:t>
      </w:r>
      <w:r>
        <w:rPr>
          <w:rFonts w:eastAsia="仿宋_GB2312"/>
          <w:sz w:val="28"/>
          <w:szCs w:val="28"/>
        </w:rPr>
        <w:t>。</w:t>
      </w:r>
    </w:p>
    <w:p w:rsidR="00CB1F53" w:rsidRDefault="007C567B" w:rsidP="002451B8">
      <w:pPr>
        <w:spacing w:line="600" w:lineRule="exact"/>
        <w:ind w:leftChars="586" w:left="1206" w:rightChars="400" w:right="823" w:firstLineChars="1232" w:firstLine="3399"/>
        <w:jc w:val="right"/>
        <w:rPr>
          <w:rFonts w:eastAsia="仿宋_GB2312"/>
          <w:sz w:val="28"/>
          <w:szCs w:val="28"/>
        </w:rPr>
      </w:pPr>
      <w:r>
        <w:rPr>
          <w:rFonts w:eastAsia="仿宋_GB2312"/>
          <w:sz w:val="28"/>
          <w:szCs w:val="28"/>
        </w:rPr>
        <w:t xml:space="preserve">  </w:t>
      </w:r>
      <w:r>
        <w:rPr>
          <w:rFonts w:eastAsia="仿宋_GB2312" w:hint="eastAsia"/>
          <w:sz w:val="28"/>
          <w:szCs w:val="28"/>
        </w:rPr>
        <w:t>2022</w:t>
      </w:r>
      <w:r>
        <w:rPr>
          <w:rFonts w:eastAsia="仿宋_GB2312" w:hint="eastAsia"/>
          <w:sz w:val="28"/>
          <w:szCs w:val="28"/>
        </w:rPr>
        <w:t>年</w:t>
      </w:r>
      <w:r>
        <w:rPr>
          <w:rFonts w:eastAsia="仿宋_GB2312" w:hint="eastAsia"/>
          <w:sz w:val="28"/>
          <w:szCs w:val="28"/>
        </w:rPr>
        <w:t>10</w:t>
      </w:r>
      <w:r>
        <w:rPr>
          <w:rFonts w:eastAsia="仿宋_GB2312" w:hint="eastAsia"/>
          <w:sz w:val="28"/>
          <w:szCs w:val="28"/>
        </w:rPr>
        <w:t>月</w:t>
      </w:r>
      <w:r>
        <w:rPr>
          <w:rFonts w:eastAsia="仿宋_GB2312" w:hint="eastAsia"/>
          <w:sz w:val="28"/>
          <w:szCs w:val="28"/>
        </w:rPr>
        <w:t>31</w:t>
      </w:r>
      <w:r>
        <w:rPr>
          <w:rFonts w:eastAsia="仿宋_GB2312" w:hint="eastAsia"/>
          <w:sz w:val="28"/>
          <w:szCs w:val="28"/>
        </w:rPr>
        <w:t>日印发</w:t>
      </w:r>
    </w:p>
    <w:p w:rsidR="00CB1F53" w:rsidRDefault="00CB1F53">
      <w:pPr>
        <w:spacing w:line="600" w:lineRule="exact"/>
        <w:rPr>
          <w:szCs w:val="32"/>
        </w:rPr>
      </w:pPr>
    </w:p>
    <w:p w:rsidR="00CB1F53" w:rsidRDefault="00CB1F53"/>
    <w:sectPr w:rsidR="00CB1F53">
      <w:footerReference w:type="even" r:id="rId8"/>
      <w:footerReference w:type="default" r:id="rId9"/>
      <w:pgSz w:w="11906" w:h="16838"/>
      <w:pgMar w:top="1814" w:right="1361" w:bottom="1474" w:left="1531" w:header="851" w:footer="1587"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7B" w:rsidRDefault="007C567B">
      <w:r>
        <w:separator/>
      </w:r>
    </w:p>
  </w:endnote>
  <w:endnote w:type="continuationSeparator" w:id="0">
    <w:p w:rsidR="007C567B" w:rsidRDefault="007C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53" w:rsidRDefault="007C567B">
    <w:pPr>
      <w:pStyle w:val="a4"/>
      <w:framePr w:wrap="around" w:vAnchor="text" w:hAnchor="margin" w:xAlign="outside" w:y="1"/>
      <w:rPr>
        <w:rStyle w:val="a5"/>
      </w:rPr>
    </w:pPr>
    <w:r>
      <w:fldChar w:fldCharType="begin"/>
    </w:r>
    <w:r>
      <w:rPr>
        <w:rStyle w:val="a5"/>
      </w:rPr>
      <w:instrText xml:space="preserve">PAGE  </w:instrText>
    </w:r>
    <w:r>
      <w:fldChar w:fldCharType="end"/>
    </w:r>
  </w:p>
  <w:p w:rsidR="00CB1F53" w:rsidRDefault="00CB1F5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53" w:rsidRDefault="007C567B">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2451B8">
      <w:rPr>
        <w:rStyle w:val="a5"/>
        <w:noProof/>
        <w:sz w:val="28"/>
        <w:szCs w:val="28"/>
      </w:rPr>
      <w:t>2</w:t>
    </w:r>
    <w:r>
      <w:rPr>
        <w:sz w:val="28"/>
        <w:szCs w:val="28"/>
      </w:rPr>
      <w:fldChar w:fldCharType="end"/>
    </w:r>
    <w:r>
      <w:rPr>
        <w:rStyle w:val="a5"/>
        <w:rFonts w:hint="eastAsia"/>
        <w:sz w:val="28"/>
        <w:szCs w:val="28"/>
      </w:rPr>
      <w:t xml:space="preserve"> </w:t>
    </w:r>
    <w:r>
      <w:rPr>
        <w:rStyle w:val="a5"/>
        <w:rFonts w:hint="eastAsia"/>
        <w:sz w:val="28"/>
        <w:szCs w:val="28"/>
      </w:rPr>
      <w:t>—</w:t>
    </w:r>
  </w:p>
  <w:p w:rsidR="00CB1F53" w:rsidRDefault="00CB1F5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7B" w:rsidRDefault="007C567B">
      <w:r>
        <w:separator/>
      </w:r>
    </w:p>
  </w:footnote>
  <w:footnote w:type="continuationSeparator" w:id="0">
    <w:p w:rsidR="007C567B" w:rsidRDefault="007C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12D35"/>
    <w:rsid w:val="0008630B"/>
    <w:rsid w:val="002451B8"/>
    <w:rsid w:val="00252DA5"/>
    <w:rsid w:val="006C02DB"/>
    <w:rsid w:val="007C567B"/>
    <w:rsid w:val="00CB1F53"/>
    <w:rsid w:val="00EC1E1E"/>
    <w:rsid w:val="00F30394"/>
    <w:rsid w:val="0EA36643"/>
    <w:rsid w:val="1B3968A3"/>
    <w:rsid w:val="22812D35"/>
    <w:rsid w:val="5AB4644F"/>
    <w:rsid w:val="6B1B39E9"/>
    <w:rsid w:val="7698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kern w:val="2"/>
      <w:sz w:val="32"/>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kern w:val="2"/>
      <w:sz w:val="3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china</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杜启勇</dc:creator>
  <cp:lastModifiedBy>刘健华</cp:lastModifiedBy>
  <cp:revision>6</cp:revision>
  <cp:lastPrinted>2022-11-03T08:03:00Z</cp:lastPrinted>
  <dcterms:created xsi:type="dcterms:W3CDTF">2022-10-08T11:34:00Z</dcterms:created>
  <dcterms:modified xsi:type="dcterms:W3CDTF">2022-11-03T09:38:00Z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