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F6" w:rsidRDefault="00483D52">
      <w:pPr>
        <w:pStyle w:val="NewNewNewNewNewNewNewNewNewNewNewNewNewNewNewNewNewNewNewNewNewNewNewNewNewNewNewNewNewNewNewNewNewNewNewNewNewNewNewNewNewNewNewNewNewNewNewNewNewNewNewNewNewNewNewNewNewNewNewNewNewNewNe"/>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关于</w:t>
      </w:r>
      <w:r>
        <w:rPr>
          <w:rFonts w:ascii="Times New Roman" w:eastAsia="方正小标宋简体" w:hAnsi="Times New Roman"/>
          <w:sz w:val="44"/>
          <w:szCs w:val="44"/>
        </w:rPr>
        <w:t>广州市南沙区</w:t>
      </w:r>
      <w:r>
        <w:rPr>
          <w:rFonts w:ascii="Times New Roman" w:eastAsia="方正小标宋简体" w:hAnsi="Times New Roman"/>
          <w:sz w:val="44"/>
          <w:szCs w:val="44"/>
        </w:rPr>
        <w:t>2022</w:t>
      </w:r>
      <w:r>
        <w:rPr>
          <w:rFonts w:ascii="Times New Roman" w:eastAsia="方正小标宋简体" w:hAnsi="Times New Roman"/>
          <w:sz w:val="44"/>
          <w:szCs w:val="44"/>
        </w:rPr>
        <w:t>年度第二十八批次</w:t>
      </w:r>
    </w:p>
    <w:p w:rsidR="006C03F6" w:rsidRDefault="00483D52">
      <w:pPr>
        <w:pStyle w:val="NewNewNewNewNewNewNewNewNewNewNewNewNewNewNewNewNewNewNewNewNewNewNewNewNewNewNewNewNewNewNewNewNewNewNewNewNewNewNewNewNewNewNewNewNewNewNewNewNewNewNewNewNewNewNewNewNewNewNewNewNewNewNe"/>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城镇建设用地征地项目</w:t>
      </w:r>
      <w:r>
        <w:rPr>
          <w:rFonts w:ascii="Times New Roman" w:eastAsia="方正小标宋简体" w:hAnsi="Times New Roman"/>
          <w:sz w:val="44"/>
          <w:szCs w:val="44"/>
        </w:rPr>
        <w:t>被征地</w:t>
      </w:r>
    </w:p>
    <w:p w:rsidR="006C03F6" w:rsidRDefault="00483D52">
      <w:pPr>
        <w:pStyle w:val="NewNewNewNewNewNewNewNewNewNewNewNewNewNewNewNewNewNewNewNewNewNewNewNewNewNewNewNewNewNewNewNewNewNewNewNewNewNewNewNewNewNewNewNewNewNewNewNewNewNewNewNewNewNewNewNewNewNewNewNewNewNewNe"/>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农民养老保障方案</w:t>
      </w:r>
    </w:p>
    <w:p w:rsidR="006C03F6" w:rsidRDefault="006C03F6">
      <w:pPr>
        <w:pStyle w:val="NewNewNewNewNewNewNewNewNewNewNewNewNewNewNewNewNewNewNewNewNewNewNewNewNewNewNewNewNewNewNewNewNewNewNewNewNewNewNewNewNewNewNewNewNewNewNewNewNewNewNewNewNewNewNewNewNewNewNewNewNewNewNe0"/>
        <w:spacing w:line="600" w:lineRule="exact"/>
        <w:rPr>
          <w:rFonts w:eastAsia="仿宋_GB2312"/>
          <w:sz w:val="32"/>
          <w:szCs w:val="44"/>
        </w:rPr>
      </w:pPr>
    </w:p>
    <w:p w:rsidR="006C03F6" w:rsidRDefault="00483D52">
      <w:pPr>
        <w:pStyle w:val="NewNewNewNewNewNewNewNewNewNewNewNewNewNewNewNewNewNewNewNewNewNewNewNewNewNewNewNewNewNewNewNewNewNewNewNewNewNewNewNewNewNewNewNewNewNewNewNewNewNewNewNewNewNewNewNewNewNewNewNewNewNewNe1"/>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依照《中华人民共和国土地管理法》</w:t>
      </w:r>
      <w:r>
        <w:rPr>
          <w:rFonts w:ascii="Times New Roman" w:eastAsia="仿宋_GB2312" w:hAnsi="Times New Roman"/>
          <w:sz w:val="32"/>
          <w:szCs w:val="32"/>
        </w:rPr>
        <w:t>、</w:t>
      </w:r>
      <w:r>
        <w:rPr>
          <w:rFonts w:ascii="Times New Roman" w:eastAsia="仿宋_GB2312" w:hAnsi="Times New Roman"/>
          <w:sz w:val="32"/>
          <w:szCs w:val="32"/>
        </w:rPr>
        <w:t>《关于切实做好被征地农民社会保障工作有关问题的通知》（</w:t>
      </w:r>
      <w:proofErr w:type="gramStart"/>
      <w:r>
        <w:rPr>
          <w:rFonts w:ascii="Times New Roman" w:eastAsia="仿宋_GB2312" w:hAnsi="Times New Roman"/>
          <w:sz w:val="32"/>
          <w:szCs w:val="32"/>
        </w:rPr>
        <w:t>劳</w:t>
      </w:r>
      <w:proofErr w:type="gramEnd"/>
      <w:r>
        <w:rPr>
          <w:rFonts w:ascii="Times New Roman" w:eastAsia="仿宋_GB2312" w:hAnsi="Times New Roman"/>
          <w:sz w:val="32"/>
          <w:szCs w:val="32"/>
        </w:rPr>
        <w:t>社部发〔</w:t>
      </w:r>
      <w:r>
        <w:rPr>
          <w:rFonts w:ascii="Times New Roman" w:eastAsia="仿宋_GB2312" w:hAnsi="Times New Roman"/>
          <w:sz w:val="32"/>
          <w:szCs w:val="32"/>
        </w:rPr>
        <w:t>2007</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号）和《广东省人民政府办公厅转发省人力资源社会保障厅关于进一</w:t>
      </w:r>
      <w:r>
        <w:rPr>
          <w:rFonts w:ascii="Times New Roman" w:eastAsia="仿宋_GB2312" w:hAnsi="Times New Roman"/>
          <w:sz w:val="32"/>
          <w:szCs w:val="32"/>
        </w:rPr>
        <w:t>步</w:t>
      </w:r>
      <w:r>
        <w:rPr>
          <w:rFonts w:ascii="Times New Roman" w:eastAsia="仿宋_GB2312" w:hAnsi="Times New Roman"/>
          <w:sz w:val="32"/>
          <w:szCs w:val="32"/>
        </w:rPr>
        <w:t>完善</w:t>
      </w:r>
      <w:r>
        <w:rPr>
          <w:rFonts w:ascii="Times New Roman" w:eastAsia="仿宋_GB2312" w:hAnsi="Times New Roman"/>
          <w:sz w:val="32"/>
          <w:szCs w:val="32"/>
        </w:rPr>
        <w:t>我省被征地农民养老保障</w:t>
      </w:r>
      <w:r>
        <w:rPr>
          <w:rFonts w:ascii="Times New Roman" w:eastAsia="仿宋_GB2312" w:hAnsi="Times New Roman"/>
          <w:sz w:val="32"/>
          <w:szCs w:val="32"/>
        </w:rPr>
        <w:t>政策</w:t>
      </w:r>
      <w:r>
        <w:rPr>
          <w:rFonts w:ascii="Times New Roman" w:eastAsia="仿宋_GB2312" w:hAnsi="Times New Roman"/>
          <w:sz w:val="32"/>
          <w:szCs w:val="32"/>
        </w:rPr>
        <w:t>意见的通知》（粤府办〔</w:t>
      </w:r>
      <w:r>
        <w:rPr>
          <w:rFonts w:ascii="Times New Roman" w:eastAsia="仿宋_GB2312" w:hAnsi="Times New Roman"/>
          <w:sz w:val="32"/>
          <w:szCs w:val="32"/>
        </w:rPr>
        <w:t>20</w:t>
      </w:r>
      <w:r>
        <w:rPr>
          <w:rFonts w:ascii="Times New Roman" w:eastAsia="仿宋_GB2312" w:hAnsi="Times New Roman"/>
          <w:sz w:val="32"/>
          <w:szCs w:val="32"/>
        </w:rPr>
        <w:t>21</w:t>
      </w:r>
      <w:r>
        <w:rPr>
          <w:rFonts w:ascii="Times New Roman" w:eastAsia="仿宋_GB2312" w:hAnsi="Times New Roman"/>
          <w:sz w:val="32"/>
          <w:szCs w:val="32"/>
        </w:rPr>
        <w:t>〕</w:t>
      </w:r>
      <w:r>
        <w:rPr>
          <w:rFonts w:ascii="Times New Roman" w:eastAsia="仿宋_GB2312" w:hAnsi="Times New Roman"/>
          <w:sz w:val="32"/>
          <w:szCs w:val="32"/>
        </w:rPr>
        <w:t>22</w:t>
      </w:r>
      <w:r>
        <w:rPr>
          <w:rFonts w:ascii="Times New Roman" w:eastAsia="仿宋_GB2312" w:hAnsi="Times New Roman"/>
          <w:sz w:val="32"/>
          <w:szCs w:val="32"/>
        </w:rPr>
        <w:t>号）等有关规定精神，拟定广州市南沙区</w:t>
      </w:r>
      <w:r>
        <w:rPr>
          <w:rFonts w:ascii="Times New Roman" w:eastAsia="仿宋_GB2312" w:hAnsi="Times New Roman"/>
          <w:sz w:val="32"/>
          <w:szCs w:val="32"/>
        </w:rPr>
        <w:t>2022</w:t>
      </w:r>
      <w:r>
        <w:rPr>
          <w:rFonts w:ascii="Times New Roman" w:eastAsia="仿宋_GB2312" w:hAnsi="Times New Roman"/>
          <w:sz w:val="32"/>
          <w:szCs w:val="32"/>
        </w:rPr>
        <w:t>年度第二十八批次城镇建设用地征地项目被征地农民养老保障方案如下：</w:t>
      </w:r>
    </w:p>
    <w:p w:rsidR="006C03F6" w:rsidRDefault="00483D52">
      <w:pPr>
        <w:pStyle w:val="NewNewNewNewNewNewNewNewNewNewNewNewNewNewNewNewNewNewNewNewNewNewNewNewNewNewNewNewNewNewNewNewNewNewNewNewNewNewNewNewNewNewNewNewNewNewNewNewNewNewNewNewNewNewNewNewNewNewNewNewNewNewNe1"/>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一、对广州市南沙区</w:t>
      </w:r>
      <w:r>
        <w:rPr>
          <w:rFonts w:ascii="Times New Roman" w:eastAsia="黑体" w:hAnsi="Times New Roman"/>
          <w:sz w:val="32"/>
          <w:szCs w:val="32"/>
        </w:rPr>
        <w:t>2022</w:t>
      </w:r>
      <w:r>
        <w:rPr>
          <w:rFonts w:ascii="Times New Roman" w:eastAsia="黑体" w:hAnsi="Times New Roman"/>
          <w:sz w:val="32"/>
          <w:szCs w:val="32"/>
        </w:rPr>
        <w:t>年度第二十八批次城镇建设用地</w:t>
      </w:r>
      <w:r>
        <w:rPr>
          <w:rFonts w:ascii="Times New Roman" w:eastAsia="黑体" w:hAnsi="Times New Roman"/>
          <w:sz w:val="32"/>
          <w:szCs w:val="32"/>
        </w:rPr>
        <w:t>征地项目</w:t>
      </w:r>
      <w:r>
        <w:rPr>
          <w:rFonts w:ascii="Times New Roman" w:eastAsia="黑体" w:hAnsi="Times New Roman"/>
          <w:sz w:val="32"/>
          <w:szCs w:val="32"/>
        </w:rPr>
        <w:t>涉及的被征地农民实施社会养老保障。</w:t>
      </w:r>
    </w:p>
    <w:p w:rsidR="006C03F6" w:rsidRDefault="00483D52">
      <w:pPr>
        <w:pStyle w:val="NewNewNewNewNewNewNewNewNewNewNewNewNewNewNewNewNewNewNewNewNewNewNewNewNewNewNewNewNewNewNewNewNewNewNewNewNewNewNewNewNewNewNewNewNewNewNewNewNewNewNewNewNewNewNewNewNewNewNewNewNewNewNe1"/>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二、</w:t>
      </w:r>
      <w:r>
        <w:rPr>
          <w:rFonts w:ascii="Times New Roman" w:eastAsia="黑体" w:hAnsi="Times New Roman"/>
          <w:sz w:val="32"/>
          <w:szCs w:val="32"/>
        </w:rPr>
        <w:t>征地社保费筹集</w:t>
      </w:r>
    </w:p>
    <w:p w:rsidR="006C03F6" w:rsidRDefault="00483D52">
      <w:pPr>
        <w:pStyle w:val="NewNewNewNewNewNewNewNewNewNewNewNewNewNewNewNewNewNewNewNewNewNewNewNewNewNewNewNewNewNewNewNewNewNewNewNewNewNewNewNewNewNewNewNewNewNewNewNewNewNewNewNewNewNewNewNewNewNewNewNewNewNewNe1"/>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该征地项目征收</w:t>
      </w:r>
      <w:r>
        <w:rPr>
          <w:rFonts w:ascii="Times New Roman" w:eastAsia="仿宋_GB2312" w:hAnsi="Times New Roman"/>
          <w:sz w:val="32"/>
          <w:szCs w:val="32"/>
        </w:rPr>
        <w:t>我区黄阁镇</w:t>
      </w:r>
      <w:r>
        <w:rPr>
          <w:rFonts w:ascii="Times New Roman" w:eastAsia="仿宋_GB2312" w:hAnsi="Times New Roman" w:hint="eastAsia"/>
          <w:sz w:val="32"/>
          <w:szCs w:val="32"/>
        </w:rPr>
        <w:t>新海</w:t>
      </w:r>
      <w:r>
        <w:rPr>
          <w:rFonts w:ascii="Times New Roman" w:eastAsia="仿宋_GB2312" w:hAnsi="Times New Roman"/>
          <w:sz w:val="32"/>
          <w:szCs w:val="32"/>
        </w:rPr>
        <w:t>经济联合社</w:t>
      </w:r>
      <w:r>
        <w:rPr>
          <w:rFonts w:ascii="Times New Roman" w:eastAsia="仿宋_GB2312" w:hAnsi="Times New Roman"/>
          <w:sz w:val="32"/>
          <w:szCs w:val="32"/>
        </w:rPr>
        <w:t>集体</w:t>
      </w:r>
      <w:r>
        <w:rPr>
          <w:rFonts w:ascii="Times New Roman" w:eastAsia="仿宋_GB2312" w:hAnsi="Times New Roman"/>
          <w:sz w:val="32"/>
          <w:szCs w:val="32"/>
        </w:rPr>
        <w:t>土地</w:t>
      </w:r>
      <w:r>
        <w:rPr>
          <w:rFonts w:ascii="Times New Roman" w:eastAsia="仿宋_GB2312" w:hAnsi="Times New Roman"/>
          <w:sz w:val="32"/>
          <w:szCs w:val="32"/>
        </w:rPr>
        <w:t>面积</w:t>
      </w:r>
      <w:r>
        <w:rPr>
          <w:rFonts w:ascii="Times New Roman" w:eastAsia="仿宋_GB2312" w:hAnsi="Times New Roman" w:hint="eastAsia"/>
          <w:sz w:val="32"/>
          <w:szCs w:val="32"/>
        </w:rPr>
        <w:t>共</w:t>
      </w:r>
      <w:r>
        <w:rPr>
          <w:rFonts w:ascii="Times New Roman" w:eastAsia="仿宋_GB2312" w:hAnsi="Times New Roman" w:hint="eastAsia"/>
          <w:sz w:val="32"/>
          <w:szCs w:val="32"/>
        </w:rPr>
        <w:t>83.6295</w:t>
      </w:r>
      <w:r>
        <w:rPr>
          <w:rFonts w:ascii="Times New Roman" w:eastAsia="仿宋_GB2312" w:hAnsi="Times New Roman"/>
          <w:sz w:val="32"/>
          <w:szCs w:val="32"/>
        </w:rPr>
        <w:t>亩（</w:t>
      </w:r>
      <w:r>
        <w:rPr>
          <w:rFonts w:ascii="Times New Roman" w:eastAsia="仿宋_GB2312" w:hAnsi="Times New Roman"/>
          <w:sz w:val="32"/>
          <w:szCs w:val="32"/>
        </w:rPr>
        <w:t>其中</w:t>
      </w:r>
      <w:r>
        <w:rPr>
          <w:rFonts w:ascii="Times New Roman" w:eastAsia="仿宋_GB2312" w:hAnsi="Times New Roman"/>
          <w:sz w:val="32"/>
          <w:szCs w:val="32"/>
        </w:rPr>
        <w:t>0</w:t>
      </w:r>
      <w:r>
        <w:rPr>
          <w:rFonts w:ascii="Times New Roman" w:eastAsia="仿宋_GB2312" w:hAnsi="Times New Roman"/>
          <w:sz w:val="32"/>
          <w:szCs w:val="32"/>
        </w:rPr>
        <w:t>亩属于被征地单位留用地</w:t>
      </w:r>
      <w:r>
        <w:rPr>
          <w:rFonts w:ascii="Times New Roman" w:eastAsia="仿宋_GB2312" w:hAnsi="Times New Roman"/>
          <w:sz w:val="32"/>
          <w:szCs w:val="32"/>
        </w:rPr>
        <w:t>），</w:t>
      </w:r>
      <w:r>
        <w:rPr>
          <w:rFonts w:ascii="Times New Roman" w:eastAsia="仿宋_GB2312" w:hAnsi="Times New Roman"/>
          <w:kern w:val="0"/>
          <w:sz w:val="32"/>
          <w:szCs w:val="32"/>
          <w:shd w:val="clear" w:color="auto" w:fill="FFFFFF"/>
          <w:lang w:bidi="ar"/>
        </w:rPr>
        <w:t>截</w:t>
      </w:r>
      <w:r>
        <w:rPr>
          <w:rFonts w:ascii="Times New Roman" w:eastAsia="仿宋_GB2312" w:hAnsi="Times New Roman" w:hint="eastAsia"/>
          <w:kern w:val="0"/>
          <w:sz w:val="32"/>
          <w:szCs w:val="32"/>
          <w:shd w:val="clear" w:color="auto" w:fill="FFFFFF"/>
          <w:lang w:bidi="ar"/>
        </w:rPr>
        <w:t>至</w:t>
      </w:r>
      <w:r>
        <w:rPr>
          <w:rFonts w:ascii="Times New Roman" w:eastAsia="仿宋_GB2312" w:hAnsi="Times New Roman"/>
          <w:kern w:val="0"/>
          <w:sz w:val="32"/>
          <w:szCs w:val="32"/>
          <w:shd w:val="clear" w:color="auto" w:fill="FFFFFF"/>
          <w:lang w:bidi="ar"/>
        </w:rPr>
        <w:t>2021</w:t>
      </w:r>
      <w:r>
        <w:rPr>
          <w:rFonts w:ascii="Times New Roman" w:eastAsia="仿宋_GB2312" w:hAnsi="Times New Roman"/>
          <w:kern w:val="0"/>
          <w:sz w:val="32"/>
          <w:szCs w:val="32"/>
          <w:shd w:val="clear" w:color="auto" w:fill="FFFFFF"/>
          <w:lang w:bidi="ar"/>
        </w:rPr>
        <w:t>年</w:t>
      </w:r>
      <w:r>
        <w:rPr>
          <w:rFonts w:ascii="Times New Roman" w:eastAsia="仿宋_GB2312" w:hAnsi="Times New Roman"/>
          <w:kern w:val="0"/>
          <w:sz w:val="32"/>
          <w:szCs w:val="32"/>
          <w:shd w:val="clear" w:color="auto" w:fill="FFFFFF"/>
          <w:lang w:bidi="ar"/>
        </w:rPr>
        <w:t>8</w:t>
      </w:r>
      <w:r>
        <w:rPr>
          <w:rFonts w:ascii="Times New Roman" w:eastAsia="仿宋_GB2312" w:hAnsi="Times New Roman"/>
          <w:kern w:val="0"/>
          <w:sz w:val="32"/>
          <w:szCs w:val="32"/>
          <w:shd w:val="clear" w:color="auto" w:fill="FFFFFF"/>
          <w:lang w:bidi="ar"/>
        </w:rPr>
        <w:t>月</w:t>
      </w:r>
      <w:r>
        <w:rPr>
          <w:rFonts w:ascii="Times New Roman" w:eastAsia="仿宋_GB2312" w:hAnsi="Times New Roman"/>
          <w:kern w:val="0"/>
          <w:sz w:val="32"/>
          <w:szCs w:val="32"/>
          <w:shd w:val="clear" w:color="auto" w:fill="FFFFFF"/>
          <w:lang w:bidi="ar"/>
        </w:rPr>
        <w:t>1</w:t>
      </w:r>
      <w:r>
        <w:rPr>
          <w:rFonts w:ascii="Times New Roman" w:eastAsia="仿宋_GB2312" w:hAnsi="Times New Roman"/>
          <w:kern w:val="0"/>
          <w:sz w:val="32"/>
          <w:szCs w:val="32"/>
          <w:shd w:val="clear" w:color="auto" w:fill="FFFFFF"/>
          <w:lang w:bidi="ar"/>
        </w:rPr>
        <w:t>日，该项目未完成征地补偿安置协议签订工作。</w:t>
      </w:r>
      <w:r>
        <w:rPr>
          <w:rFonts w:ascii="Times New Roman" w:eastAsia="仿宋_GB2312" w:hAnsi="Times New Roman"/>
          <w:sz w:val="32"/>
          <w:szCs w:val="32"/>
        </w:rPr>
        <w:t>根据</w:t>
      </w:r>
      <w:r>
        <w:rPr>
          <w:rFonts w:ascii="Times New Roman" w:eastAsia="仿宋_GB2312" w:hAnsi="Times New Roman"/>
          <w:sz w:val="32"/>
          <w:szCs w:val="32"/>
        </w:rPr>
        <w:t>粤府</w:t>
      </w:r>
      <w:r>
        <w:rPr>
          <w:rFonts w:ascii="Times New Roman" w:eastAsia="仿宋_GB2312" w:hAnsi="Times New Roman"/>
          <w:sz w:val="32"/>
          <w:szCs w:val="32"/>
        </w:rPr>
        <w:t>办〔</w:t>
      </w:r>
      <w:r>
        <w:rPr>
          <w:rFonts w:ascii="Times New Roman" w:eastAsia="仿宋_GB2312" w:hAnsi="Times New Roman"/>
          <w:sz w:val="32"/>
          <w:szCs w:val="32"/>
        </w:rPr>
        <w:t>20</w:t>
      </w:r>
      <w:r>
        <w:rPr>
          <w:rFonts w:ascii="Times New Roman" w:eastAsia="仿宋_GB2312" w:hAnsi="Times New Roman"/>
          <w:sz w:val="32"/>
          <w:szCs w:val="32"/>
        </w:rPr>
        <w:t>21</w:t>
      </w:r>
      <w:r>
        <w:rPr>
          <w:rFonts w:ascii="Times New Roman" w:eastAsia="仿宋_GB2312" w:hAnsi="Times New Roman"/>
          <w:sz w:val="32"/>
          <w:szCs w:val="32"/>
        </w:rPr>
        <w:t>〕</w:t>
      </w:r>
      <w:r>
        <w:rPr>
          <w:rFonts w:ascii="Times New Roman" w:eastAsia="仿宋_GB2312" w:hAnsi="Times New Roman"/>
          <w:sz w:val="32"/>
          <w:szCs w:val="32"/>
        </w:rPr>
        <w:t>22</w:t>
      </w:r>
      <w:r>
        <w:rPr>
          <w:rFonts w:ascii="Times New Roman" w:eastAsia="仿宋_GB2312" w:hAnsi="Times New Roman"/>
          <w:sz w:val="32"/>
          <w:szCs w:val="32"/>
        </w:rPr>
        <w:t>号</w:t>
      </w:r>
      <w:r>
        <w:rPr>
          <w:rFonts w:ascii="Times New Roman" w:eastAsia="仿宋_GB2312" w:hAnsi="Times New Roman"/>
          <w:sz w:val="32"/>
          <w:szCs w:val="32"/>
        </w:rPr>
        <w:t>规定，应按全市或所在区平均每</w:t>
      </w:r>
      <w:r>
        <w:rPr>
          <w:rFonts w:ascii="Times New Roman" w:eastAsia="仿宋_GB2312" w:hAnsi="Times New Roman"/>
          <w:sz w:val="32"/>
          <w:szCs w:val="32"/>
        </w:rPr>
        <w:t>亩</w:t>
      </w:r>
      <w:r>
        <w:rPr>
          <w:rFonts w:ascii="Times New Roman" w:eastAsia="仿宋_GB2312" w:hAnsi="Times New Roman"/>
          <w:sz w:val="32"/>
          <w:szCs w:val="32"/>
        </w:rPr>
        <w:t>征收</w:t>
      </w:r>
      <w:proofErr w:type="gramStart"/>
      <w:r>
        <w:rPr>
          <w:rFonts w:ascii="Times New Roman" w:eastAsia="仿宋_GB2312" w:hAnsi="Times New Roman"/>
          <w:sz w:val="32"/>
          <w:szCs w:val="32"/>
        </w:rPr>
        <w:t>农用地区片综合</w:t>
      </w:r>
      <w:proofErr w:type="gramEnd"/>
      <w:r>
        <w:rPr>
          <w:rFonts w:ascii="Times New Roman" w:eastAsia="仿宋_GB2312" w:hAnsi="Times New Roman"/>
          <w:sz w:val="32"/>
          <w:szCs w:val="32"/>
        </w:rPr>
        <w:t>地价的一定比例计提征地社保费，具体标准由地级市人民政府结合本地实际综合考虑确定。</w:t>
      </w:r>
      <w:r>
        <w:rPr>
          <w:rFonts w:ascii="Times New Roman" w:eastAsia="仿宋_GB2312" w:hAnsi="Times New Roman"/>
          <w:color w:val="000000" w:themeColor="text1"/>
          <w:sz w:val="32"/>
          <w:szCs w:val="32"/>
        </w:rPr>
        <w:t>我区平均每亩征收</w:t>
      </w:r>
      <w:proofErr w:type="gramStart"/>
      <w:r>
        <w:rPr>
          <w:rFonts w:ascii="Times New Roman" w:eastAsia="仿宋_GB2312" w:hAnsi="Times New Roman"/>
          <w:color w:val="000000" w:themeColor="text1"/>
          <w:sz w:val="32"/>
          <w:szCs w:val="32"/>
        </w:rPr>
        <w:t>农用地区</w:t>
      </w:r>
      <w:proofErr w:type="gramEnd"/>
      <w:r>
        <w:rPr>
          <w:rFonts w:ascii="Times New Roman" w:eastAsia="仿宋_GB2312" w:hAnsi="Times New Roman"/>
          <w:color w:val="000000" w:themeColor="text1"/>
          <w:sz w:val="32"/>
          <w:szCs w:val="32"/>
        </w:rPr>
        <w:t>片价为</w:t>
      </w:r>
      <w:r>
        <w:rPr>
          <w:rFonts w:ascii="Times New Roman" w:eastAsia="仿宋_GB2312" w:hAnsi="Times New Roman"/>
          <w:color w:val="000000" w:themeColor="text1"/>
          <w:sz w:val="32"/>
          <w:szCs w:val="32"/>
        </w:rPr>
        <w:t>26.3</w:t>
      </w:r>
      <w:r>
        <w:rPr>
          <w:rFonts w:ascii="Times New Roman" w:eastAsia="仿宋_GB2312" w:hAnsi="Times New Roman"/>
          <w:color w:val="000000" w:themeColor="text1"/>
          <w:sz w:val="32"/>
          <w:szCs w:val="32"/>
        </w:rPr>
        <w:t>万元</w:t>
      </w:r>
      <w:r>
        <w:rPr>
          <w:rFonts w:ascii="Times New Roman" w:eastAsia="仿宋_GB2312" w:hAnsi="Times New Roman"/>
          <w:color w:val="000000" w:themeColor="text1"/>
          <w:sz w:val="32"/>
          <w:szCs w:val="32"/>
        </w:rPr>
        <w:t>/</w:t>
      </w:r>
      <w:r>
        <w:rPr>
          <w:rFonts w:ascii="Times New Roman" w:eastAsia="仿宋_GB2312" w:hAnsi="Times New Roman"/>
          <w:color w:val="000000" w:themeColor="text1"/>
          <w:sz w:val="32"/>
          <w:szCs w:val="32"/>
        </w:rPr>
        <w:t>亩的</w:t>
      </w:r>
      <w:r>
        <w:rPr>
          <w:rFonts w:ascii="Times New Roman" w:eastAsia="仿宋_GB2312" w:hAnsi="Times New Roman"/>
          <w:color w:val="000000" w:themeColor="text1"/>
          <w:sz w:val="32"/>
          <w:szCs w:val="32"/>
        </w:rPr>
        <w:t>11%</w:t>
      </w:r>
      <w:r>
        <w:rPr>
          <w:rFonts w:ascii="Times New Roman" w:eastAsia="仿宋_GB2312" w:hAnsi="Times New Roman"/>
          <w:color w:val="000000" w:themeColor="text1"/>
          <w:sz w:val="32"/>
          <w:szCs w:val="32"/>
        </w:rPr>
        <w:t>的比例计提，</w:t>
      </w:r>
      <w:r>
        <w:rPr>
          <w:rFonts w:ascii="Times New Roman" w:eastAsia="仿宋_GB2312" w:hAnsi="Times New Roman" w:hint="eastAsia"/>
          <w:color w:val="000000" w:themeColor="text1"/>
          <w:sz w:val="32"/>
          <w:szCs w:val="32"/>
        </w:rPr>
        <w:t>该项目</w:t>
      </w:r>
      <w:r>
        <w:rPr>
          <w:rFonts w:ascii="Times New Roman" w:eastAsia="仿宋_GB2312" w:hAnsi="Times New Roman"/>
          <w:color w:val="000000" w:themeColor="text1"/>
          <w:sz w:val="32"/>
          <w:szCs w:val="32"/>
        </w:rPr>
        <w:t>需计提养老保障费用为</w:t>
      </w:r>
      <w:r>
        <w:rPr>
          <w:rFonts w:ascii="Times New Roman" w:eastAsia="仿宋_GB2312" w:hAnsi="Times New Roman" w:hint="eastAsia"/>
          <w:color w:val="000000" w:themeColor="text1"/>
          <w:sz w:val="32"/>
          <w:szCs w:val="32"/>
        </w:rPr>
        <w:t>241.95</w:t>
      </w:r>
      <w:r>
        <w:rPr>
          <w:rFonts w:ascii="Times New Roman" w:eastAsia="仿宋_GB2312" w:hAnsi="Times New Roman"/>
          <w:color w:val="000000" w:themeColor="text1"/>
          <w:sz w:val="32"/>
          <w:szCs w:val="32"/>
        </w:rPr>
        <w:t>万元，</w:t>
      </w:r>
      <w:r>
        <w:rPr>
          <w:rFonts w:ascii="Times New Roman" w:eastAsia="仿宋_GB2312" w:hAnsi="Times New Roman"/>
          <w:color w:val="000000" w:themeColor="text1"/>
          <w:sz w:val="32"/>
          <w:szCs w:val="32"/>
        </w:rPr>
        <w:t>被征收土地属于农村集体</w:t>
      </w:r>
      <w:r>
        <w:rPr>
          <w:rFonts w:ascii="Times New Roman" w:eastAsia="仿宋_GB2312" w:hAnsi="Times New Roman"/>
          <w:sz w:val="32"/>
          <w:szCs w:val="32"/>
        </w:rPr>
        <w:t>经济组织留用地的，不计提养老保障资金。</w:t>
      </w:r>
    </w:p>
    <w:p w:rsidR="006C03F6" w:rsidRDefault="00483D52">
      <w:pPr>
        <w:pStyle w:val="NewNewNewNewNewNewNewNewNewNewNewNewNewNewNewNewNewNewNewNewNewNewNewNewNewNewNewNewNewNewNewNewNewNewNewNewNewNewNewNewNewNewNewNewNewNewNewNewNewNewNewNewNewNewNewNewNewNewNewNewNewNewNe1"/>
        <w:numPr>
          <w:ilvl w:val="0"/>
          <w:numId w:val="1"/>
        </w:num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征地社保费补贴对象</w:t>
      </w:r>
    </w:p>
    <w:p w:rsidR="006C03F6" w:rsidRDefault="00483D52">
      <w:pPr>
        <w:pStyle w:val="NewNewNewNewNewNewNewNewNewNewNewNewNewNewNewNewNewNewNewNewNewNewNewNewNewNewNewNewNewNewNewNewNewNewNewNewNewNewNewNewNewNewNewNewNewNewNewNewNewNewNewNewNewNewNewNewNewNewNewNewNewNewNe1"/>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w:t>
      </w:r>
      <w:r>
        <w:rPr>
          <w:rFonts w:ascii="Times New Roman" w:eastAsia="仿宋_GB2312" w:hAnsi="Times New Roman"/>
          <w:sz w:val="32"/>
          <w:szCs w:val="32"/>
        </w:rPr>
        <w:t>“</w:t>
      </w:r>
      <w:r>
        <w:rPr>
          <w:rFonts w:ascii="Times New Roman" w:eastAsia="仿宋_GB2312" w:hAnsi="Times New Roman"/>
          <w:sz w:val="32"/>
          <w:szCs w:val="32"/>
        </w:rPr>
        <w:t>筹集资金分配到户，户内平均分配到人</w:t>
      </w:r>
      <w:r>
        <w:rPr>
          <w:rFonts w:ascii="Times New Roman" w:eastAsia="仿宋_GB2312" w:hAnsi="Times New Roman"/>
          <w:sz w:val="32"/>
          <w:szCs w:val="32"/>
        </w:rPr>
        <w:t>”</w:t>
      </w:r>
      <w:r>
        <w:rPr>
          <w:rFonts w:ascii="Times New Roman" w:eastAsia="仿宋_GB2312" w:hAnsi="Times New Roman"/>
          <w:sz w:val="32"/>
          <w:szCs w:val="32"/>
        </w:rPr>
        <w:t>的基本原则确定征地社保补贴对象，享有农村集体土地承包权的农户，其家庭承包的土地被政府依法统一征收，征收安置补偿方案制定时属于农村集体经济组织成员且年满</w:t>
      </w:r>
      <w:r>
        <w:rPr>
          <w:rFonts w:ascii="Times New Roman" w:eastAsia="仿宋_GB2312" w:hAnsi="Times New Roman"/>
          <w:sz w:val="32"/>
          <w:szCs w:val="32"/>
        </w:rPr>
        <w:t>16</w:t>
      </w:r>
      <w:r>
        <w:rPr>
          <w:rFonts w:ascii="Times New Roman" w:eastAsia="仿宋_GB2312" w:hAnsi="Times New Roman"/>
          <w:sz w:val="32"/>
          <w:szCs w:val="32"/>
        </w:rPr>
        <w:t>周岁以上的家庭成员，纳入征地社保补贴对象范围。农村集体经济组织另有规定的（如实行土地股份制经济或者集体统一经营土地等情况），可从其规定。由乡镇政府（街道办事处）牵头组织被征地农户确定具体参保人员名单和分配金额。根据我镇掌握的情况，本征地项目涉及</w:t>
      </w:r>
      <w:r>
        <w:rPr>
          <w:rFonts w:ascii="Times New Roman" w:eastAsia="仿宋_GB2312" w:hAnsi="Times New Roman" w:hint="eastAsia"/>
          <w:sz w:val="32"/>
          <w:szCs w:val="32"/>
        </w:rPr>
        <w:t>新海经济联合</w:t>
      </w:r>
      <w:proofErr w:type="gramStart"/>
      <w:r>
        <w:rPr>
          <w:rFonts w:ascii="Times New Roman" w:eastAsia="仿宋_GB2312" w:hAnsi="Times New Roman" w:hint="eastAsia"/>
          <w:sz w:val="32"/>
          <w:szCs w:val="32"/>
        </w:rPr>
        <w:t>社</w:t>
      </w:r>
      <w:r>
        <w:rPr>
          <w:rFonts w:ascii="Times New Roman" w:eastAsia="仿宋_GB2312" w:hAnsi="Times New Roman"/>
          <w:sz w:val="32"/>
          <w:szCs w:val="32"/>
        </w:rPr>
        <w:t>实行</w:t>
      </w:r>
      <w:proofErr w:type="gramEnd"/>
      <w:r>
        <w:rPr>
          <w:rFonts w:ascii="Times New Roman" w:eastAsia="仿宋_GB2312" w:hAnsi="Times New Roman"/>
          <w:sz w:val="32"/>
          <w:szCs w:val="32"/>
        </w:rPr>
        <w:t>集体统一经营土地。</w:t>
      </w:r>
    </w:p>
    <w:p w:rsidR="006C03F6" w:rsidRDefault="006C03F6">
      <w:pPr>
        <w:pStyle w:val="NewNewNewNewNewNewNewNewNewNewNewNewNewNewNewNewNewNewNewNewNewNewNewNewNewNewNewNewNewNewNewNewNewNewNewNewNewNewNewNewNewNewNewNewNewNewNewNewNewNewNewNewNewNewNewNewNewNewNewNewNewNewNe1"/>
        <w:spacing w:line="600" w:lineRule="exact"/>
        <w:ind w:firstLineChars="200" w:firstLine="640"/>
        <w:rPr>
          <w:rFonts w:ascii="Times New Roman" w:eastAsia="仿宋_GB2312" w:hAnsi="Times New Roman"/>
          <w:sz w:val="32"/>
          <w:szCs w:val="32"/>
        </w:rPr>
      </w:pPr>
    </w:p>
    <w:p w:rsidR="006C03F6" w:rsidRDefault="00483D52">
      <w:pPr>
        <w:pStyle w:val="NewNewNewNewNewNewNewNewNewNewNewNewNewNewNewNewNewNewNewNewNewNewNewNewNewNewNewNewNewNewNewNewNewNewNewNewNewNewNewNewNewNewNewNewNewNewNewNewNewNewNewNewNewNewNewNewNewNewNewNewNewNewNe1"/>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sz w:val="32"/>
          <w:szCs w:val="32"/>
        </w:rPr>
        <w:t>被征地农民养老保障费用情况表</w:t>
      </w:r>
    </w:p>
    <w:p w:rsidR="006C03F6" w:rsidRDefault="006C03F6">
      <w:pPr>
        <w:pStyle w:val="NewNewNewNewNewNewNewNewNewNewNewNewNewNewNewNewNewNewNewNewNewNewNewNewNewNewNewNewNewNewNewNewNewNewNewNewNewNewNewNewNewNewNewNewNewNewNewNewNewNewNewNewNewNewNewNewNewNewNewNewNewNewNe1"/>
        <w:spacing w:line="600" w:lineRule="exact"/>
        <w:ind w:firstLineChars="200" w:firstLine="640"/>
        <w:rPr>
          <w:rFonts w:ascii="Times New Roman" w:eastAsia="仿宋_GB2312" w:hAnsi="Times New Roman"/>
          <w:sz w:val="32"/>
          <w:szCs w:val="32"/>
        </w:rPr>
      </w:pPr>
      <w:bookmarkStart w:id="0" w:name="_GoBack"/>
      <w:bookmarkEnd w:id="0"/>
    </w:p>
    <w:p w:rsidR="006C03F6" w:rsidRDefault="006C03F6">
      <w:pPr>
        <w:pStyle w:val="4"/>
      </w:pPr>
    </w:p>
    <w:p w:rsidR="006C03F6" w:rsidRDefault="00483D52">
      <w:pPr>
        <w:wordWrap w:val="0"/>
        <w:spacing w:line="600" w:lineRule="exact"/>
        <w:rPr>
          <w:rFonts w:ascii="仿宋_GB2312" w:eastAsia="仿宋_GB2312" w:hAnsi="仿宋_GB2312" w:cs="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广州市南沙区黄阁</w:t>
      </w:r>
      <w:r>
        <w:rPr>
          <w:rFonts w:eastAsia="仿宋_GB2312"/>
          <w:sz w:val="32"/>
          <w:szCs w:val="32"/>
        </w:rPr>
        <w:t>镇人民政府</w:t>
      </w:r>
      <w:r>
        <w:rPr>
          <w:rFonts w:eastAsia="仿宋_GB2312"/>
          <w:sz w:val="32"/>
          <w:szCs w:val="32"/>
        </w:rPr>
        <w:t xml:space="preserve">                              </w:t>
      </w:r>
      <w:r>
        <w:rPr>
          <w:rFonts w:eastAsia="仿宋_GB2312" w:hint="eastAsia"/>
          <w:sz w:val="32"/>
          <w:szCs w:val="32"/>
        </w:rPr>
        <w:t xml:space="preserve">    </w:t>
      </w:r>
      <w:r>
        <w:rPr>
          <w:rFonts w:eastAsia="仿宋_GB2312"/>
          <w:sz w:val="32"/>
          <w:szCs w:val="32"/>
        </w:rPr>
        <w:t>2022</w:t>
      </w:r>
      <w:r>
        <w:rPr>
          <w:rFonts w:eastAsia="仿宋_GB2312"/>
          <w:sz w:val="32"/>
          <w:szCs w:val="32"/>
        </w:rPr>
        <w:t>年</w:t>
      </w:r>
      <w:r>
        <w:rPr>
          <w:rFonts w:eastAsia="仿宋_GB2312" w:hint="eastAsia"/>
          <w:sz w:val="32"/>
          <w:szCs w:val="32"/>
        </w:rPr>
        <w:t>10</w:t>
      </w:r>
      <w:r>
        <w:rPr>
          <w:rFonts w:eastAsia="仿宋_GB2312"/>
          <w:sz w:val="32"/>
          <w:szCs w:val="32"/>
        </w:rPr>
        <w:t>月</w:t>
      </w:r>
      <w:r>
        <w:rPr>
          <w:rFonts w:eastAsia="仿宋_GB2312" w:hint="eastAsia"/>
          <w:sz w:val="32"/>
          <w:szCs w:val="32"/>
        </w:rPr>
        <w:t>31</w:t>
      </w:r>
      <w:r>
        <w:rPr>
          <w:rFonts w:eastAsia="仿宋_GB2312"/>
          <w:sz w:val="32"/>
          <w:szCs w:val="32"/>
        </w:rPr>
        <w:t>日</w:t>
      </w:r>
      <w:r>
        <w:rPr>
          <w:rFonts w:eastAsia="仿宋_GB2312"/>
          <w:sz w:val="32"/>
          <w:szCs w:val="32"/>
        </w:rPr>
        <w:t xml:space="preserve">        </w:t>
      </w:r>
    </w:p>
    <w:p w:rsidR="006C03F6" w:rsidRDefault="006C03F6">
      <w:pPr>
        <w:pStyle w:val="4"/>
        <w:rPr>
          <w:rFonts w:ascii="仿宋_GB2312" w:eastAsia="仿宋_GB2312" w:hAnsi="仿宋_GB2312" w:cs="仿宋_GB2312"/>
          <w:sz w:val="32"/>
          <w:szCs w:val="32"/>
        </w:rPr>
        <w:sectPr w:rsidR="006C03F6">
          <w:pgSz w:w="11906" w:h="16838"/>
          <w:pgMar w:top="1440" w:right="1587" w:bottom="1440" w:left="1587" w:header="851" w:footer="992" w:gutter="0"/>
          <w:cols w:space="425"/>
          <w:docGrid w:type="lines" w:linePitch="312"/>
        </w:sectPr>
      </w:pPr>
    </w:p>
    <w:p w:rsidR="006C03F6" w:rsidRDefault="00483D52">
      <w:pPr>
        <w:ind w:right="21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6C03F6" w:rsidRDefault="006C03F6">
      <w:pPr>
        <w:widowControl/>
        <w:spacing w:line="560" w:lineRule="exact"/>
        <w:rPr>
          <w:rFonts w:ascii="方正小标宋简体" w:eastAsia="方正小标宋简体" w:hAnsi="方正小标宋简体" w:cs="方正小标宋简体"/>
          <w:spacing w:val="-6"/>
          <w:kern w:val="0"/>
          <w:sz w:val="40"/>
          <w:szCs w:val="40"/>
          <w:shd w:val="clear" w:color="auto" w:fill="FFFFFF"/>
          <w:lang w:bidi="ar"/>
        </w:rPr>
      </w:pPr>
    </w:p>
    <w:p w:rsidR="006C03F6" w:rsidRDefault="00483D52">
      <w:pPr>
        <w:widowControl/>
        <w:spacing w:line="560" w:lineRule="exact"/>
        <w:jc w:val="center"/>
        <w:rPr>
          <w:rFonts w:ascii="方正小标宋简体" w:eastAsia="方正小标宋简体" w:hAnsi="方正小标宋简体" w:cs="方正小标宋简体"/>
          <w:spacing w:val="-6"/>
          <w:kern w:val="0"/>
          <w:sz w:val="40"/>
          <w:szCs w:val="40"/>
          <w:shd w:val="clear" w:color="auto" w:fill="FFFFFF"/>
          <w:lang w:bidi="ar"/>
        </w:rPr>
      </w:pPr>
      <w:r>
        <w:rPr>
          <w:rFonts w:ascii="方正小标宋简体" w:eastAsia="方正小标宋简体" w:hAnsi="方正小标宋简体" w:cs="方正小标宋简体" w:hint="eastAsia"/>
          <w:spacing w:val="-6"/>
          <w:kern w:val="0"/>
          <w:sz w:val="40"/>
          <w:szCs w:val="40"/>
          <w:shd w:val="clear" w:color="auto" w:fill="FFFFFF"/>
          <w:lang w:bidi="ar"/>
        </w:rPr>
        <w:t>被征地农民养老保障费用情况表</w:t>
      </w:r>
    </w:p>
    <w:p w:rsidR="006C03F6" w:rsidRDefault="006C03F6" w:rsidP="00483D52">
      <w:pPr>
        <w:pStyle w:val="a0"/>
        <w:ind w:firstLine="480"/>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1453"/>
        <w:gridCol w:w="1871"/>
        <w:gridCol w:w="1871"/>
        <w:gridCol w:w="1871"/>
      </w:tblGrid>
      <w:tr w:rsidR="006C03F6">
        <w:trPr>
          <w:trHeight w:val="737"/>
          <w:jc w:val="center"/>
        </w:trPr>
        <w:tc>
          <w:tcPr>
            <w:tcW w:w="2289" w:type="dxa"/>
            <w:vAlign w:val="center"/>
          </w:tcPr>
          <w:p w:rsidR="006C03F6" w:rsidRDefault="00483D52">
            <w:pPr>
              <w:widowControl/>
              <w:spacing w:line="0" w:lineRule="atLeast"/>
              <w:jc w:val="center"/>
              <w:rPr>
                <w:rFonts w:eastAsia="黑体"/>
                <w:kern w:val="0"/>
                <w:sz w:val="28"/>
                <w:szCs w:val="28"/>
                <w:lang w:bidi="ar"/>
              </w:rPr>
            </w:pPr>
            <w:r>
              <w:rPr>
                <w:rFonts w:eastAsia="黑体"/>
                <w:kern w:val="0"/>
                <w:sz w:val="28"/>
                <w:szCs w:val="28"/>
                <w:lang w:bidi="ar"/>
              </w:rPr>
              <w:t>被征地</w:t>
            </w:r>
          </w:p>
          <w:p w:rsidR="006C03F6" w:rsidRDefault="00483D52">
            <w:pPr>
              <w:widowControl/>
              <w:spacing w:line="0" w:lineRule="atLeast"/>
              <w:jc w:val="center"/>
            </w:pPr>
            <w:r>
              <w:rPr>
                <w:rFonts w:eastAsia="黑体"/>
                <w:kern w:val="0"/>
                <w:sz w:val="28"/>
                <w:szCs w:val="28"/>
                <w:lang w:bidi="ar"/>
              </w:rPr>
              <w:t>单位</w:t>
            </w:r>
          </w:p>
        </w:tc>
        <w:tc>
          <w:tcPr>
            <w:tcW w:w="1453" w:type="dxa"/>
            <w:vAlign w:val="center"/>
          </w:tcPr>
          <w:p w:rsidR="006C03F6" w:rsidRDefault="00483D52">
            <w:pPr>
              <w:widowControl/>
              <w:spacing w:line="0" w:lineRule="atLeast"/>
              <w:jc w:val="center"/>
            </w:pPr>
            <w:r>
              <w:rPr>
                <w:rFonts w:eastAsia="黑体"/>
                <w:kern w:val="0"/>
                <w:sz w:val="28"/>
                <w:szCs w:val="28"/>
                <w:lang w:bidi="ar"/>
              </w:rPr>
              <w:t>拟征收土地面积（亩）</w:t>
            </w:r>
          </w:p>
        </w:tc>
        <w:tc>
          <w:tcPr>
            <w:tcW w:w="1871" w:type="dxa"/>
            <w:vAlign w:val="center"/>
          </w:tcPr>
          <w:p w:rsidR="006C03F6" w:rsidRDefault="00483D52">
            <w:pPr>
              <w:widowControl/>
              <w:spacing w:line="0" w:lineRule="atLeast"/>
              <w:jc w:val="center"/>
            </w:pPr>
            <w:r>
              <w:rPr>
                <w:rFonts w:eastAsia="黑体"/>
                <w:kern w:val="0"/>
                <w:sz w:val="28"/>
                <w:szCs w:val="28"/>
                <w:lang w:bidi="ar"/>
              </w:rPr>
              <w:t>南沙</w:t>
            </w:r>
            <w:r>
              <w:rPr>
                <w:rFonts w:eastAsia="黑体"/>
                <w:kern w:val="0"/>
                <w:sz w:val="28"/>
                <w:szCs w:val="28"/>
                <w:lang w:bidi="ar"/>
              </w:rPr>
              <w:t>区平均征收</w:t>
            </w:r>
            <w:proofErr w:type="gramStart"/>
            <w:r>
              <w:rPr>
                <w:rFonts w:eastAsia="黑体"/>
                <w:kern w:val="0"/>
                <w:sz w:val="28"/>
                <w:szCs w:val="28"/>
                <w:lang w:bidi="ar"/>
              </w:rPr>
              <w:t>农用地区片综合</w:t>
            </w:r>
            <w:proofErr w:type="gramEnd"/>
            <w:r>
              <w:rPr>
                <w:rFonts w:eastAsia="黑体"/>
                <w:kern w:val="0"/>
                <w:sz w:val="28"/>
                <w:szCs w:val="28"/>
                <w:lang w:bidi="ar"/>
              </w:rPr>
              <w:t>地价（万元</w:t>
            </w:r>
            <w:r>
              <w:rPr>
                <w:rFonts w:eastAsia="黑体"/>
                <w:kern w:val="0"/>
                <w:sz w:val="28"/>
                <w:szCs w:val="28"/>
                <w:lang w:bidi="ar"/>
              </w:rPr>
              <w:t>/</w:t>
            </w:r>
            <w:r>
              <w:rPr>
                <w:rFonts w:eastAsia="黑体"/>
                <w:kern w:val="0"/>
                <w:sz w:val="28"/>
                <w:szCs w:val="28"/>
                <w:lang w:bidi="ar"/>
              </w:rPr>
              <w:t>亩）</w:t>
            </w:r>
          </w:p>
        </w:tc>
        <w:tc>
          <w:tcPr>
            <w:tcW w:w="1871" w:type="dxa"/>
            <w:vAlign w:val="center"/>
          </w:tcPr>
          <w:p w:rsidR="006C03F6" w:rsidRDefault="00483D52">
            <w:pPr>
              <w:widowControl/>
              <w:spacing w:line="0" w:lineRule="atLeast"/>
              <w:jc w:val="center"/>
            </w:pPr>
            <w:r>
              <w:rPr>
                <w:rFonts w:eastAsia="黑体"/>
                <w:kern w:val="0"/>
                <w:sz w:val="28"/>
                <w:szCs w:val="28"/>
                <w:lang w:bidi="ar"/>
              </w:rPr>
              <w:t>对应征地社保费计提比例（</w:t>
            </w:r>
            <w:r>
              <w:rPr>
                <w:rFonts w:eastAsia="黑体"/>
                <w:kern w:val="0"/>
                <w:sz w:val="28"/>
                <w:szCs w:val="28"/>
                <w:lang w:bidi="ar"/>
              </w:rPr>
              <w:t>%</w:t>
            </w:r>
            <w:r>
              <w:rPr>
                <w:rFonts w:eastAsia="黑体"/>
                <w:kern w:val="0"/>
                <w:sz w:val="28"/>
                <w:szCs w:val="28"/>
                <w:lang w:bidi="ar"/>
              </w:rPr>
              <w:t>）</w:t>
            </w:r>
          </w:p>
        </w:tc>
        <w:tc>
          <w:tcPr>
            <w:tcW w:w="1871" w:type="dxa"/>
            <w:vAlign w:val="center"/>
          </w:tcPr>
          <w:p w:rsidR="006C03F6" w:rsidRDefault="00483D52">
            <w:pPr>
              <w:widowControl/>
              <w:spacing w:line="0" w:lineRule="atLeast"/>
              <w:jc w:val="center"/>
              <w:rPr>
                <w:rFonts w:eastAsia="黑体"/>
                <w:kern w:val="0"/>
                <w:sz w:val="28"/>
                <w:szCs w:val="28"/>
                <w:lang w:bidi="ar"/>
              </w:rPr>
            </w:pPr>
            <w:r>
              <w:rPr>
                <w:rFonts w:eastAsia="黑体"/>
                <w:kern w:val="0"/>
                <w:sz w:val="28"/>
                <w:szCs w:val="28"/>
                <w:lang w:bidi="ar"/>
              </w:rPr>
              <w:t>应计提的</w:t>
            </w:r>
          </w:p>
          <w:p w:rsidR="006C03F6" w:rsidRDefault="00483D52">
            <w:pPr>
              <w:widowControl/>
              <w:spacing w:line="0" w:lineRule="atLeast"/>
              <w:jc w:val="center"/>
              <w:rPr>
                <w:rFonts w:eastAsia="黑体"/>
                <w:kern w:val="0"/>
                <w:sz w:val="28"/>
                <w:szCs w:val="28"/>
                <w:lang w:bidi="ar"/>
              </w:rPr>
            </w:pPr>
            <w:r>
              <w:rPr>
                <w:rFonts w:eastAsia="黑体"/>
                <w:kern w:val="0"/>
                <w:sz w:val="28"/>
                <w:szCs w:val="28"/>
                <w:lang w:bidi="ar"/>
              </w:rPr>
              <w:t>养老保障费</w:t>
            </w:r>
          </w:p>
          <w:p w:rsidR="006C03F6" w:rsidRDefault="00483D52">
            <w:pPr>
              <w:widowControl/>
              <w:spacing w:line="0" w:lineRule="atLeast"/>
              <w:jc w:val="center"/>
            </w:pPr>
            <w:r>
              <w:rPr>
                <w:rFonts w:eastAsia="黑体"/>
                <w:kern w:val="0"/>
                <w:sz w:val="28"/>
                <w:szCs w:val="28"/>
                <w:lang w:bidi="ar"/>
              </w:rPr>
              <w:t>（万元）</w:t>
            </w:r>
          </w:p>
        </w:tc>
      </w:tr>
      <w:tr w:rsidR="006C03F6">
        <w:trPr>
          <w:trHeight w:val="737"/>
          <w:jc w:val="center"/>
        </w:trPr>
        <w:tc>
          <w:tcPr>
            <w:tcW w:w="2289" w:type="dxa"/>
            <w:vAlign w:val="center"/>
          </w:tcPr>
          <w:p w:rsidR="006C03F6" w:rsidRDefault="00483D52">
            <w:pPr>
              <w:widowControl/>
              <w:spacing w:line="0" w:lineRule="atLeast"/>
              <w:jc w:val="center"/>
              <w:rPr>
                <w:rFonts w:eastAsia="仿宋_GB2312"/>
                <w:kern w:val="0"/>
                <w:sz w:val="28"/>
                <w:szCs w:val="28"/>
                <w:lang w:bidi="ar"/>
              </w:rPr>
            </w:pPr>
            <w:r>
              <w:rPr>
                <w:rFonts w:eastAsia="仿宋_GB2312" w:hint="eastAsia"/>
                <w:kern w:val="0"/>
                <w:sz w:val="28"/>
                <w:szCs w:val="28"/>
                <w:lang w:bidi="ar"/>
              </w:rPr>
              <w:t>新海</w:t>
            </w:r>
            <w:r>
              <w:rPr>
                <w:rFonts w:eastAsia="仿宋_GB2312"/>
                <w:kern w:val="0"/>
                <w:sz w:val="28"/>
                <w:szCs w:val="28"/>
                <w:lang w:bidi="ar"/>
              </w:rPr>
              <w:t>经济联合社</w:t>
            </w:r>
          </w:p>
        </w:tc>
        <w:tc>
          <w:tcPr>
            <w:tcW w:w="1453" w:type="dxa"/>
            <w:vAlign w:val="center"/>
          </w:tcPr>
          <w:p w:rsidR="006C03F6" w:rsidRDefault="00483D52">
            <w:pPr>
              <w:widowControl/>
              <w:spacing w:line="0" w:lineRule="atLeast"/>
              <w:jc w:val="center"/>
              <w:rPr>
                <w:rFonts w:eastAsia="仿宋_GB2312"/>
                <w:kern w:val="0"/>
                <w:sz w:val="28"/>
                <w:szCs w:val="28"/>
                <w:lang w:bidi="ar"/>
              </w:rPr>
            </w:pPr>
            <w:r>
              <w:rPr>
                <w:rFonts w:eastAsia="仿宋_GB2312" w:hint="eastAsia"/>
                <w:sz w:val="32"/>
                <w:szCs w:val="32"/>
              </w:rPr>
              <w:t>83.6295</w:t>
            </w:r>
          </w:p>
        </w:tc>
        <w:tc>
          <w:tcPr>
            <w:tcW w:w="1871" w:type="dxa"/>
            <w:vAlign w:val="center"/>
          </w:tcPr>
          <w:p w:rsidR="006C03F6" w:rsidRDefault="00483D52">
            <w:pPr>
              <w:widowControl/>
              <w:spacing w:line="0" w:lineRule="atLeast"/>
              <w:jc w:val="center"/>
              <w:rPr>
                <w:rFonts w:eastAsia="仿宋_GB2312"/>
                <w:kern w:val="0"/>
                <w:sz w:val="28"/>
                <w:szCs w:val="28"/>
                <w:lang w:bidi="ar"/>
              </w:rPr>
            </w:pPr>
            <w:r>
              <w:rPr>
                <w:rFonts w:eastAsia="仿宋_GB2312"/>
                <w:kern w:val="0"/>
                <w:sz w:val="28"/>
                <w:szCs w:val="28"/>
                <w:lang w:bidi="ar"/>
              </w:rPr>
              <w:t>26.3</w:t>
            </w:r>
          </w:p>
        </w:tc>
        <w:tc>
          <w:tcPr>
            <w:tcW w:w="1871" w:type="dxa"/>
            <w:vAlign w:val="center"/>
          </w:tcPr>
          <w:p w:rsidR="006C03F6" w:rsidRDefault="00483D52">
            <w:pPr>
              <w:widowControl/>
              <w:spacing w:line="0" w:lineRule="atLeast"/>
              <w:jc w:val="center"/>
              <w:rPr>
                <w:rFonts w:eastAsia="仿宋_GB2312"/>
                <w:kern w:val="0"/>
                <w:sz w:val="28"/>
                <w:szCs w:val="28"/>
                <w:lang w:bidi="ar"/>
              </w:rPr>
            </w:pPr>
            <w:r>
              <w:rPr>
                <w:rFonts w:eastAsia="仿宋_GB2312"/>
                <w:kern w:val="0"/>
                <w:sz w:val="28"/>
                <w:szCs w:val="28"/>
                <w:lang w:bidi="ar"/>
              </w:rPr>
              <w:t>11</w:t>
            </w:r>
          </w:p>
        </w:tc>
        <w:tc>
          <w:tcPr>
            <w:tcW w:w="1871" w:type="dxa"/>
            <w:vAlign w:val="center"/>
          </w:tcPr>
          <w:p w:rsidR="006C03F6" w:rsidRDefault="00483D52">
            <w:pPr>
              <w:widowControl/>
              <w:spacing w:line="0" w:lineRule="atLeast"/>
              <w:jc w:val="center"/>
              <w:rPr>
                <w:rFonts w:eastAsia="仿宋_GB2312"/>
                <w:kern w:val="0"/>
                <w:sz w:val="28"/>
                <w:szCs w:val="28"/>
                <w:lang w:bidi="ar"/>
              </w:rPr>
            </w:pPr>
            <w:r>
              <w:rPr>
                <w:rFonts w:eastAsia="仿宋_GB2312" w:hint="eastAsia"/>
                <w:color w:val="000000" w:themeColor="text1"/>
                <w:sz w:val="32"/>
                <w:szCs w:val="32"/>
              </w:rPr>
              <w:t>241.95</w:t>
            </w:r>
          </w:p>
        </w:tc>
      </w:tr>
      <w:tr w:rsidR="006C03F6">
        <w:trPr>
          <w:trHeight w:val="737"/>
          <w:jc w:val="center"/>
        </w:trPr>
        <w:tc>
          <w:tcPr>
            <w:tcW w:w="2289" w:type="dxa"/>
            <w:vAlign w:val="center"/>
          </w:tcPr>
          <w:p w:rsidR="006C03F6" w:rsidRDefault="00483D52">
            <w:pPr>
              <w:widowControl/>
              <w:spacing w:line="0" w:lineRule="atLeast"/>
              <w:jc w:val="center"/>
              <w:rPr>
                <w:rFonts w:eastAsia="仿宋_GB2312"/>
                <w:kern w:val="0"/>
                <w:sz w:val="28"/>
                <w:szCs w:val="28"/>
                <w:lang w:bidi="ar"/>
              </w:rPr>
            </w:pPr>
            <w:r>
              <w:rPr>
                <w:rFonts w:eastAsia="仿宋_GB2312"/>
                <w:kern w:val="0"/>
                <w:sz w:val="28"/>
                <w:szCs w:val="28"/>
                <w:lang w:bidi="ar"/>
              </w:rPr>
              <w:t>合计</w:t>
            </w:r>
          </w:p>
        </w:tc>
        <w:tc>
          <w:tcPr>
            <w:tcW w:w="1453" w:type="dxa"/>
            <w:vAlign w:val="center"/>
          </w:tcPr>
          <w:p w:rsidR="006C03F6" w:rsidRDefault="00483D52">
            <w:pPr>
              <w:widowControl/>
              <w:spacing w:line="0" w:lineRule="atLeast"/>
              <w:jc w:val="center"/>
              <w:rPr>
                <w:rFonts w:eastAsia="仿宋_GB2312"/>
                <w:kern w:val="0"/>
                <w:sz w:val="28"/>
                <w:szCs w:val="28"/>
                <w:lang w:bidi="ar"/>
              </w:rPr>
            </w:pPr>
            <w:r>
              <w:rPr>
                <w:rFonts w:eastAsia="仿宋_GB2312" w:hint="eastAsia"/>
                <w:sz w:val="32"/>
                <w:szCs w:val="32"/>
              </w:rPr>
              <w:t>83.6295</w:t>
            </w:r>
          </w:p>
        </w:tc>
        <w:tc>
          <w:tcPr>
            <w:tcW w:w="1871" w:type="dxa"/>
            <w:vAlign w:val="center"/>
          </w:tcPr>
          <w:p w:rsidR="006C03F6" w:rsidRDefault="00483D52">
            <w:pPr>
              <w:widowControl/>
              <w:spacing w:line="0" w:lineRule="atLeast"/>
              <w:jc w:val="center"/>
              <w:rPr>
                <w:rFonts w:eastAsia="仿宋_GB2312"/>
                <w:kern w:val="0"/>
                <w:sz w:val="28"/>
                <w:szCs w:val="28"/>
                <w:lang w:bidi="ar"/>
              </w:rPr>
            </w:pPr>
            <w:r>
              <w:rPr>
                <w:rFonts w:eastAsia="仿宋_GB2312"/>
                <w:kern w:val="0"/>
                <w:sz w:val="28"/>
                <w:szCs w:val="28"/>
                <w:lang w:bidi="ar"/>
              </w:rPr>
              <w:t>-</w:t>
            </w:r>
          </w:p>
        </w:tc>
        <w:tc>
          <w:tcPr>
            <w:tcW w:w="1871" w:type="dxa"/>
            <w:vAlign w:val="center"/>
          </w:tcPr>
          <w:p w:rsidR="006C03F6" w:rsidRDefault="00483D52">
            <w:pPr>
              <w:widowControl/>
              <w:spacing w:line="0" w:lineRule="atLeast"/>
              <w:jc w:val="center"/>
              <w:rPr>
                <w:rFonts w:eastAsia="仿宋_GB2312"/>
                <w:kern w:val="0"/>
                <w:sz w:val="28"/>
                <w:szCs w:val="28"/>
                <w:lang w:bidi="ar"/>
              </w:rPr>
            </w:pPr>
            <w:r>
              <w:rPr>
                <w:rFonts w:eastAsia="仿宋_GB2312"/>
                <w:kern w:val="0"/>
                <w:sz w:val="28"/>
                <w:szCs w:val="28"/>
                <w:lang w:bidi="ar"/>
              </w:rPr>
              <w:t>-</w:t>
            </w:r>
          </w:p>
        </w:tc>
        <w:tc>
          <w:tcPr>
            <w:tcW w:w="1871" w:type="dxa"/>
            <w:vAlign w:val="center"/>
          </w:tcPr>
          <w:p w:rsidR="006C03F6" w:rsidRDefault="00483D52">
            <w:pPr>
              <w:widowControl/>
              <w:spacing w:line="0" w:lineRule="atLeast"/>
              <w:jc w:val="center"/>
              <w:rPr>
                <w:rFonts w:eastAsia="仿宋_GB2312"/>
                <w:kern w:val="0"/>
                <w:sz w:val="28"/>
                <w:szCs w:val="28"/>
                <w:lang w:bidi="ar"/>
              </w:rPr>
            </w:pPr>
            <w:r>
              <w:rPr>
                <w:rFonts w:eastAsia="仿宋_GB2312" w:hint="eastAsia"/>
                <w:color w:val="000000" w:themeColor="text1"/>
                <w:sz w:val="32"/>
                <w:szCs w:val="32"/>
              </w:rPr>
              <w:t>241.95</w:t>
            </w:r>
          </w:p>
        </w:tc>
      </w:tr>
    </w:tbl>
    <w:p w:rsidR="006C03F6" w:rsidRDefault="00483D52">
      <w:r>
        <w:rPr>
          <w:rFonts w:ascii="仿宋_GB2312" w:eastAsia="仿宋_GB2312" w:hAnsi="仿宋_GB2312" w:cs="仿宋_GB2312" w:hint="eastAsia"/>
          <w:sz w:val="24"/>
        </w:rPr>
        <w:t>备注：</w:t>
      </w:r>
      <w:r>
        <w:rPr>
          <w:rFonts w:ascii="仿宋_GB2312" w:eastAsia="仿宋_GB2312" w:hAnsi="仿宋_GB2312" w:cs="仿宋_GB2312" w:hint="eastAsia"/>
          <w:sz w:val="24"/>
        </w:rPr>
        <w:t>征地社保费按照所在区的平均区片价乘以对应档次的计提比例计算。计算结果向上取整，精确到百元。</w:t>
      </w:r>
      <w:r>
        <w:rPr>
          <w:rFonts w:ascii="仿宋_GB2312" w:eastAsia="仿宋_GB2312" w:hAnsi="仿宋_GB2312" w:cs="仿宋_GB2312" w:hint="eastAsia"/>
          <w:sz w:val="24"/>
        </w:rPr>
        <w:br/>
      </w:r>
    </w:p>
    <w:sectPr w:rsidR="006C03F6">
      <w:pgSz w:w="11906" w:h="16838"/>
      <w:pgMar w:top="1440" w:right="1587" w:bottom="1440"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C48EE"/>
    <w:multiLevelType w:val="singleLevel"/>
    <w:tmpl w:val="681C48EE"/>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12A07"/>
    <w:rsid w:val="00483D52"/>
    <w:rsid w:val="006C03F6"/>
    <w:rsid w:val="02037B79"/>
    <w:rsid w:val="0BC773ED"/>
    <w:rsid w:val="18012A07"/>
    <w:rsid w:val="1BB52D1E"/>
    <w:rsid w:val="24FD5CAF"/>
    <w:rsid w:val="25C155EF"/>
    <w:rsid w:val="284263C8"/>
    <w:rsid w:val="28B2362D"/>
    <w:rsid w:val="2BD94655"/>
    <w:rsid w:val="33C02987"/>
    <w:rsid w:val="41CB2985"/>
    <w:rsid w:val="4B9E04B0"/>
    <w:rsid w:val="4C585755"/>
    <w:rsid w:val="50A76D6F"/>
    <w:rsid w:val="55E16389"/>
    <w:rsid w:val="560B734A"/>
    <w:rsid w:val="581E7019"/>
    <w:rsid w:val="592F5033"/>
    <w:rsid w:val="5B367DA8"/>
    <w:rsid w:val="6AC350C1"/>
    <w:rsid w:val="7FF1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
    <w:uiPriority w:val="99"/>
    <w:unhideWhenUsed/>
    <w:qFormat/>
    <w:pPr>
      <w:ind w:firstLineChars="200" w:firstLine="420"/>
    </w:pPr>
    <w:rPr>
      <w:sz w:val="24"/>
    </w:rPr>
  </w:style>
  <w:style w:type="paragraph" w:styleId="4">
    <w:name w:val="toc 4"/>
    <w:basedOn w:val="a"/>
    <w:next w:val="a"/>
    <w:qFormat/>
    <w:pPr>
      <w:wordWrap w:val="0"/>
      <w:ind w:left="850"/>
    </w:pPr>
    <w:rPr>
      <w:rFonts w:ascii="Calibri" w:hAnsi="Calibri" w:cs="黑体"/>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
    <w:uiPriority w:val="99"/>
    <w:unhideWhenUsed/>
    <w:qFormat/>
    <w:pPr>
      <w:ind w:firstLineChars="200" w:firstLine="420"/>
    </w:pPr>
    <w:rPr>
      <w:sz w:val="24"/>
    </w:rPr>
  </w:style>
  <w:style w:type="paragraph" w:styleId="4">
    <w:name w:val="toc 4"/>
    <w:basedOn w:val="a"/>
    <w:next w:val="a"/>
    <w:qFormat/>
    <w:pPr>
      <w:wordWrap w:val="0"/>
      <w:ind w:left="850"/>
    </w:pPr>
    <w:rPr>
      <w:rFonts w:ascii="Calibri" w:hAnsi="Calibri" w:cs="黑体"/>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Times New Roman" w:eastAsia="宋体" w:hAnsi="Times New Roman" w:cs="Times New Roman"/>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161</Words>
  <Characters>924</Characters>
  <Application>Microsoft Office Word</Application>
  <DocSecurity>0</DocSecurity>
  <Lines>7</Lines>
  <Paragraphs>2</Paragraphs>
  <ScaleCrop>false</ScaleCrop>
  <Company>微软中国</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CC琪</dc:creator>
  <cp:lastModifiedBy>何慧敏</cp:lastModifiedBy>
  <cp:revision>2</cp:revision>
  <cp:lastPrinted>2022-08-08T09:28:00Z</cp:lastPrinted>
  <dcterms:created xsi:type="dcterms:W3CDTF">2022-04-13T10:38:00Z</dcterms:created>
  <dcterms:modified xsi:type="dcterms:W3CDTF">2022-11-14T06:13:00Z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6603EB8FEEE2497386CD8793749C1C5A</vt:lpwstr>
  </property>
</Properties>
</file>