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auto"/>
          <w:sz w:val="44"/>
          <w:szCs w:val="44"/>
          <w:lang w:val="en-US" w:eastAsia="zh-CN"/>
        </w:rPr>
      </w:pPr>
      <w:bookmarkStart w:id="0" w:name="_GoBack"/>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广州市花都区2022年度第六十批次城镇建设用地（茶塘工业园地块〔二期〕分地块</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二）</w:t>
      </w:r>
      <w:r>
        <w:rPr>
          <w:rFonts w:hint="eastAsia" w:ascii="方正小标宋简体" w:hAnsi="方正小标宋简体" w:eastAsia="方正小标宋简体" w:cs="方正小标宋简体"/>
          <w:color w:val="auto"/>
          <w:sz w:val="44"/>
          <w:szCs w:val="44"/>
          <w:lang w:eastAsia="zh-CN"/>
        </w:rPr>
        <w:t>征地项目的被征地农民养老保障方案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广州市花都区2022年度第六十批次城镇建设用地（茶塘工业园地块（二期）分地块二）</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广州市花都区2022年度第六十批次城镇建设用地（茶塘工业园地块（二期）分地块二）</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炭步镇茶塘村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w:t>
      </w:r>
      <w:r>
        <w:rPr>
          <w:rFonts w:hint="eastAsia" w:ascii="仿宋_GB2312" w:hAnsi="仿宋_GB2312" w:cs="仿宋_GB2312"/>
          <w:i w:val="0"/>
          <w:caps w:val="0"/>
          <w:color w:val="auto"/>
          <w:spacing w:val="0"/>
          <w:kern w:val="0"/>
          <w:sz w:val="32"/>
          <w:szCs w:val="32"/>
          <w:shd w:val="clear" w:color="auto" w:fill="FFFFFF"/>
          <w:lang w:val="en-US" w:eastAsia="zh-CN" w:bidi="ar"/>
        </w:rPr>
        <w:t>425.5065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w:t>
      </w:r>
      <w:r>
        <w:rPr>
          <w:rFonts w:hint="eastAsia" w:ascii="仿宋_GB2312" w:hAnsi="仿宋_GB2312" w:cs="仿宋_GB2312"/>
          <w:color w:val="auto"/>
        </w:rPr>
        <w:t>征地双</w:t>
      </w:r>
      <w:r>
        <w:rPr>
          <w:rFonts w:hint="eastAsia" w:ascii="仿宋_GB2312" w:hAnsi="仿宋_GB2312" w:cs="仿宋_GB2312"/>
          <w:color w:val="auto"/>
        </w:rPr>
        <w:t>方</w:t>
      </w:r>
      <w:r>
        <w:rPr>
          <w:rFonts w:hint="eastAsia" w:ascii="仿宋_GB2312" w:hAnsi="仿宋_GB2312" w:cs="仿宋_GB2312"/>
          <w:color w:val="auto"/>
          <w:lang w:eastAsia="zh-CN"/>
        </w:rPr>
        <w:t>目前未完成征地安置补偿协议签订</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910.63</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18</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w:t>
      </w:r>
      <w:r>
        <w:rPr>
          <w:rFonts w:hint="eastAsia" w:ascii="黑体" w:hAnsi="黑体" w:eastAsia="黑体" w:cs="黑体"/>
          <w:b w:val="0"/>
          <w:bCs w:val="0"/>
          <w:color w:val="auto"/>
          <w:sz w:val="32"/>
          <w:szCs w:val="32"/>
          <w:lang w:eastAsia="zh-CN"/>
        </w:rPr>
        <w:t>件</w:t>
      </w:r>
      <w:r>
        <w:rPr>
          <w:rFonts w:hint="eastAsia" w:ascii="黑体" w:hAnsi="黑体" w:eastAsia="黑体" w:cs="黑体"/>
          <w:b w:val="0"/>
          <w:bCs w:val="0"/>
          <w:color w:val="auto"/>
          <w:sz w:val="32"/>
          <w:szCs w:val="32"/>
          <w:lang w:val="en-US" w:eastAsia="zh-CN"/>
        </w:rPr>
        <w:t>1</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ascii="仿宋_GB2312"/>
          <w:color w:val="auto"/>
          <w:sz w:val="28"/>
          <w:szCs w:val="28"/>
        </w:rPr>
      </w:pPr>
      <w:r>
        <w:rPr>
          <w:rFonts w:hint="eastAsia" w:ascii="仿宋_GB2312"/>
          <w:color w:val="auto"/>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茶塘第二经济合作社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0.0135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茶塘第九经济合作社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177.8055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380.51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茶塘第六经济合作社、第七经济合作社、第八经济合作社（共有）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21.3885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45.78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茶塘第七经济合作社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2.9190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6.25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茶塘第三经济合作社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rPr>
              <w:t>0.5220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茶塘第十经济合作社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220.1685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471.17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茶塘第四经济合作社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0.9210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茶塘第五经济合作社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1.7685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3.79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bidi="ar-SA"/>
              </w:rPr>
              <w:t>425.5065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910.63</w:t>
            </w:r>
          </w:p>
        </w:tc>
      </w:tr>
    </w:tbl>
    <w:p>
      <w:pPr>
        <w:spacing w:line="320" w:lineRule="exact"/>
        <w:ind w:right="210"/>
        <w:jc w:val="left"/>
        <w:rPr>
          <w:color w:val="auto"/>
          <w:sz w:val="24"/>
          <w:szCs w:val="28"/>
        </w:rPr>
      </w:pPr>
      <w:r>
        <w:rPr>
          <w:rFonts w:hint="eastAsia"/>
          <w:color w:val="auto"/>
          <w:sz w:val="24"/>
          <w:szCs w:val="28"/>
        </w:rPr>
        <w:t>说明：</w:t>
      </w:r>
    </w:p>
    <w:p>
      <w:pPr>
        <w:spacing w:line="320" w:lineRule="exact"/>
        <w:ind w:right="210"/>
        <w:jc w:val="left"/>
        <w:rPr>
          <w:rFonts w:hint="eastAsia"/>
          <w:color w:val="auto"/>
          <w:sz w:val="24"/>
          <w:szCs w:val="28"/>
        </w:rPr>
      </w:pPr>
      <w:r>
        <w:rPr>
          <w:rFonts w:hint="eastAsia"/>
          <w:color w:val="auto"/>
          <w:sz w:val="24"/>
          <w:szCs w:val="28"/>
        </w:rPr>
        <w:t>1、</w:t>
      </w:r>
      <w:r>
        <w:rPr>
          <w:color w:val="auto"/>
          <w:sz w:val="24"/>
          <w:szCs w:val="28"/>
        </w:rPr>
        <w:t>征地社保费计提标准</w:t>
      </w:r>
      <w:r>
        <w:rPr>
          <w:rFonts w:hint="eastAsia"/>
          <w:color w:val="auto"/>
          <w:sz w:val="24"/>
          <w:szCs w:val="28"/>
          <w:lang w:val="en-US" w:eastAsia="zh-CN"/>
        </w:rPr>
        <w:t>2.14</w:t>
      </w:r>
      <w:r>
        <w:rPr>
          <w:color w:val="auto"/>
          <w:sz w:val="24"/>
          <w:szCs w:val="28"/>
        </w:rPr>
        <w:t>万元</w:t>
      </w:r>
      <w:r>
        <w:rPr>
          <w:rFonts w:hint="eastAsia"/>
          <w:color w:val="auto"/>
          <w:sz w:val="24"/>
          <w:szCs w:val="28"/>
        </w:rPr>
        <w:t>/亩，征地社保费计算结果向上取整，精确到百元。</w:t>
      </w:r>
    </w:p>
    <w:p>
      <w:pPr>
        <w:spacing w:line="320" w:lineRule="exact"/>
        <w:ind w:right="210"/>
        <w:jc w:val="left"/>
        <w:rPr>
          <w:color w:val="auto"/>
          <w:sz w:val="24"/>
          <w:szCs w:val="28"/>
        </w:rPr>
      </w:pPr>
      <w:r>
        <w:rPr>
          <w:color w:val="auto"/>
          <w:sz w:val="24"/>
          <w:szCs w:val="28"/>
        </w:rPr>
        <w:t>2、被征收土地属于农村集体经济组织留用地的，不计提征地社保费。</w:t>
      </w:r>
    </w:p>
    <w:p>
      <w:pPr>
        <w:rPr>
          <w:color w:val="auto"/>
        </w:rPr>
      </w:pPr>
    </w:p>
    <w:bookmarkEnd w:id="0"/>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7872BA0"/>
    <w:rsid w:val="08EC2A03"/>
    <w:rsid w:val="090023CD"/>
    <w:rsid w:val="0C1E49CC"/>
    <w:rsid w:val="0CE91961"/>
    <w:rsid w:val="0D233E9D"/>
    <w:rsid w:val="12341E88"/>
    <w:rsid w:val="13714D70"/>
    <w:rsid w:val="15CE692B"/>
    <w:rsid w:val="19414A23"/>
    <w:rsid w:val="19E21F71"/>
    <w:rsid w:val="20B67655"/>
    <w:rsid w:val="211F0DDA"/>
    <w:rsid w:val="23141564"/>
    <w:rsid w:val="24770F1D"/>
    <w:rsid w:val="28702BCD"/>
    <w:rsid w:val="2B972895"/>
    <w:rsid w:val="2DAF2E8F"/>
    <w:rsid w:val="35F746F3"/>
    <w:rsid w:val="36EF346B"/>
    <w:rsid w:val="383071EA"/>
    <w:rsid w:val="39590092"/>
    <w:rsid w:val="39751ECE"/>
    <w:rsid w:val="3A9535F9"/>
    <w:rsid w:val="3BFA7014"/>
    <w:rsid w:val="3CFF5EF7"/>
    <w:rsid w:val="3E3629B5"/>
    <w:rsid w:val="3EA022D5"/>
    <w:rsid w:val="3F6655A0"/>
    <w:rsid w:val="401160FF"/>
    <w:rsid w:val="40736F4A"/>
    <w:rsid w:val="42A07318"/>
    <w:rsid w:val="438171A6"/>
    <w:rsid w:val="450C1F37"/>
    <w:rsid w:val="4A8B480A"/>
    <w:rsid w:val="4C363821"/>
    <w:rsid w:val="50D34554"/>
    <w:rsid w:val="56293227"/>
    <w:rsid w:val="56B044A9"/>
    <w:rsid w:val="57B071EF"/>
    <w:rsid w:val="5D7072F6"/>
    <w:rsid w:val="614340C8"/>
    <w:rsid w:val="64374311"/>
    <w:rsid w:val="65A9621A"/>
    <w:rsid w:val="66177D25"/>
    <w:rsid w:val="70E808CE"/>
    <w:rsid w:val="72270D40"/>
    <w:rsid w:val="7451241A"/>
    <w:rsid w:val="748706FC"/>
    <w:rsid w:val="79376914"/>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郑敏</cp:lastModifiedBy>
  <cp:lastPrinted>2022-11-07T05:00:00Z</cp:lastPrinted>
  <dcterms:modified xsi:type="dcterms:W3CDTF">2022-11-23T10:20:31Z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0C0DE489E8B24C16B5CA190443C1F12E</vt:lpwstr>
  </property>
</Properties>
</file>