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广州市花都区2022年度第六十四批次城镇建设用地</w:t>
      </w:r>
      <w:r>
        <w:rPr>
          <w:rFonts w:hint="eastAsia" w:eastAsia="方正小标宋简体"/>
          <w:sz w:val="44"/>
          <w:szCs w:val="44"/>
          <w:lang w:val="en-US" w:eastAsia="zh-CN"/>
        </w:rPr>
        <w:t>(</w:t>
      </w:r>
      <w:r>
        <w:rPr>
          <w:rFonts w:hint="eastAsia" w:eastAsia="方正小标宋简体"/>
          <w:sz w:val="44"/>
          <w:szCs w:val="44"/>
        </w:rPr>
        <w:t>花都J09-HS02地块</w:t>
      </w:r>
      <w:r>
        <w:rPr>
          <w:rFonts w:hint="eastAsia" w:eastAsia="方正小标宋简体"/>
          <w:sz w:val="44"/>
          <w:szCs w:val="44"/>
          <w:lang w:val="en-US" w:eastAsia="zh-CN"/>
        </w:rPr>
        <w:t>)</w:t>
      </w:r>
      <w:r>
        <w:rPr>
          <w:rFonts w:eastAsia="方正小标宋简体"/>
          <w:sz w:val="44"/>
          <w:szCs w:val="44"/>
        </w:rPr>
        <w:t>项目的征地补偿</w:t>
      </w:r>
    </w:p>
    <w:p>
      <w:pPr>
        <w:spacing w:line="560" w:lineRule="exact"/>
        <w:jc w:val="center"/>
        <w:rPr>
          <w:rFonts w:eastAsia="方正小标宋简体"/>
          <w:sz w:val="44"/>
          <w:szCs w:val="44"/>
        </w:rPr>
      </w:pPr>
      <w:r>
        <w:rPr>
          <w:rFonts w:eastAsia="方正小标宋简体"/>
          <w:sz w:val="44"/>
          <w:szCs w:val="44"/>
        </w:rPr>
        <w:t>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w:t>
      </w:r>
      <w:r>
        <w:rPr>
          <w:rFonts w:eastAsia="仿宋_GB2312"/>
          <w:sz w:val="32"/>
        </w:rPr>
        <w:t>建设规划，完善城市功能，改善城市环境，促进经济、文化发展。我区拟征收</w:t>
      </w:r>
      <w:r>
        <w:rPr>
          <w:rFonts w:hint="eastAsia" w:eastAsia="仿宋_GB2312"/>
          <w:sz w:val="32"/>
          <w:szCs w:val="32"/>
        </w:rPr>
        <w:t>广州市花都区花山镇东华村第六经济合作社</w:t>
      </w:r>
      <w:r>
        <w:rPr>
          <w:rFonts w:eastAsia="仿宋_GB2312"/>
          <w:sz w:val="32"/>
        </w:rPr>
        <w:t>属下的集体土地</w:t>
      </w:r>
      <w:r>
        <w:rPr>
          <w:rFonts w:hint="eastAsia" w:eastAsia="仿宋_GB2312"/>
          <w:sz w:val="32"/>
          <w:szCs w:val="32"/>
        </w:rPr>
        <w:t>6.9417</w:t>
      </w:r>
      <w:r>
        <w:rPr>
          <w:rFonts w:eastAsia="仿宋_GB2312"/>
          <w:sz w:val="32"/>
          <w:szCs w:val="32"/>
        </w:rPr>
        <w:t>公顷</w:t>
      </w:r>
      <w:r>
        <w:rPr>
          <w:rFonts w:eastAsia="仿宋_GB2312"/>
          <w:sz w:val="32"/>
        </w:rPr>
        <w:t>。根据《中华人民共和国土地管理法》第二条、第四十五条、第四十七条有关规定精神、</w:t>
      </w:r>
      <w:r>
        <w:rPr>
          <w:rFonts w:hint="eastAsia" w:eastAsia="仿宋_GB2312"/>
          <w:sz w:val="32"/>
        </w:rPr>
        <w:t>《广东省土地管理条例》第三十条等规定</w:t>
      </w:r>
      <w:r>
        <w:rPr>
          <w:rFonts w:eastAsia="仿宋_GB2312"/>
          <w:sz w:val="32"/>
        </w:rPr>
        <w:t>，</w:t>
      </w:r>
      <w:r>
        <w:rPr>
          <w:rFonts w:eastAsia="仿宋_GB2312"/>
          <w:sz w:val="32"/>
          <w:szCs w:val="32"/>
        </w:rPr>
        <w:t>结合我区的征收农用地区片综合地价和实际情况，拟定了征地补偿安置方案，具体如下：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一、征收集体土地情况</w:t>
      </w:r>
    </w:p>
    <w:p>
      <w:pPr>
        <w:spacing w:line="560" w:lineRule="exact"/>
        <w:ind w:firstLine="640" w:firstLineChars="200"/>
        <w:rPr>
          <w:rFonts w:eastAsia="仿宋_GB2312"/>
          <w:sz w:val="32"/>
          <w:szCs w:val="32"/>
        </w:rPr>
      </w:pPr>
      <w:r>
        <w:rPr>
          <w:rFonts w:eastAsia="仿宋_GB2312"/>
          <w:sz w:val="32"/>
        </w:rPr>
        <w:t>征收</w:t>
      </w:r>
      <w:r>
        <w:rPr>
          <w:rFonts w:hint="eastAsia" w:eastAsia="仿宋_GB2312"/>
          <w:sz w:val="32"/>
          <w:szCs w:val="32"/>
        </w:rPr>
        <w:t>花山镇东华</w:t>
      </w:r>
      <w:r>
        <w:rPr>
          <w:rFonts w:eastAsia="仿宋_GB2312"/>
          <w:sz w:val="32"/>
          <w:szCs w:val="32"/>
        </w:rPr>
        <w:t>村</w:t>
      </w:r>
      <w:r>
        <w:rPr>
          <w:rFonts w:eastAsia="仿宋_GB2312"/>
          <w:sz w:val="32"/>
        </w:rPr>
        <w:t>集体土地总面积</w:t>
      </w:r>
      <w:r>
        <w:rPr>
          <w:rFonts w:hint="eastAsia" w:eastAsia="仿宋_GB2312"/>
          <w:sz w:val="32"/>
          <w:szCs w:val="32"/>
        </w:rPr>
        <w:t>6.9417</w:t>
      </w:r>
      <w:r>
        <w:rPr>
          <w:rFonts w:eastAsia="仿宋_GB2312"/>
          <w:sz w:val="32"/>
        </w:rPr>
        <w:t>公顷，</w:t>
      </w:r>
      <w:r>
        <w:rPr>
          <w:rFonts w:hint="eastAsia" w:eastAsia="仿宋_GB2312"/>
          <w:sz w:val="32"/>
        </w:rPr>
        <w:t>其中农用地6.9354公顷（耕地0.1027公顷、园地6.6554公顷、草地0.1325公顷、其他农用地0.0448公顷）、</w:t>
      </w:r>
      <w:r>
        <w:rPr>
          <w:rFonts w:eastAsia="仿宋_GB2312"/>
          <w:sz w:val="32"/>
        </w:rPr>
        <w:t>建设用地</w:t>
      </w:r>
      <w:r>
        <w:rPr>
          <w:rFonts w:hint="eastAsia" w:eastAsia="仿宋_GB2312"/>
          <w:sz w:val="32"/>
        </w:rPr>
        <w:t>0.0063公顷</w:t>
      </w:r>
      <w:r>
        <w:rPr>
          <w:rFonts w:eastAsia="仿宋_GB2312"/>
          <w:sz w:val="32"/>
          <w:szCs w:val="32"/>
        </w:rPr>
        <w:t>。</w:t>
      </w:r>
    </w:p>
    <w:p>
      <w:pPr>
        <w:spacing w:line="560" w:lineRule="exact"/>
        <w:ind w:firstLine="640" w:firstLineChars="200"/>
        <w:rPr>
          <w:rFonts w:eastAsia="黑体"/>
          <w:sz w:val="32"/>
        </w:rPr>
      </w:pPr>
      <w:r>
        <w:rPr>
          <w:rFonts w:eastAsia="黑体"/>
          <w:sz w:val="32"/>
        </w:rPr>
        <w:t>二、征地补偿标准</w:t>
      </w:r>
    </w:p>
    <w:p>
      <w:pPr>
        <w:spacing w:line="560" w:lineRule="exact"/>
        <w:ind w:firstLine="480" w:firstLineChars="150"/>
        <w:rPr>
          <w:rFonts w:eastAsia="仿宋_GB2312"/>
          <w:sz w:val="32"/>
        </w:rPr>
      </w:pPr>
      <w:r>
        <w:rPr>
          <w:rFonts w:eastAsia="仿宋_GB2312"/>
          <w:sz w:val="32"/>
          <w:szCs w:val="32"/>
        </w:rPr>
        <w:t xml:space="preserve"> </w:t>
      </w:r>
      <w:r>
        <w:rPr>
          <w:rFonts w:eastAsia="仿宋_GB2312"/>
          <w:sz w:val="32"/>
        </w:rPr>
        <w:t>（一）土地补偿费与安置补助费</w:t>
      </w:r>
    </w:p>
    <w:p>
      <w:pPr>
        <w:spacing w:line="560" w:lineRule="exact"/>
        <w:ind w:firstLine="480" w:firstLineChars="150"/>
        <w:rPr>
          <w:rFonts w:eastAsia="仿宋_GB2312"/>
          <w:sz w:val="32"/>
        </w:rPr>
      </w:pPr>
    </w:p>
    <w:p>
      <w:pPr>
        <w:spacing w:line="620" w:lineRule="exact"/>
        <w:jc w:val="center"/>
        <w:rPr>
          <w:rFonts w:eastAsia="方正小标宋简体"/>
          <w:sz w:val="32"/>
          <w:szCs w:val="32"/>
        </w:rPr>
      </w:pPr>
      <w:r>
        <w:rPr>
          <w:rFonts w:eastAsia="方正小标宋简体"/>
          <w:sz w:val="32"/>
          <w:szCs w:val="32"/>
        </w:rPr>
        <w:t>土地补偿费与安置补助费一览表（一）</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广州市花都区花山镇东华村第六经济合作社</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eastAsiaTheme="minorEastAsia"/>
                <w:szCs w:val="21"/>
              </w:rPr>
            </w:pPr>
            <w:r>
              <w:rPr>
                <w:rFonts w:hint="eastAsia" w:eastAsiaTheme="minorEastAsia"/>
                <w:szCs w:val="21"/>
              </w:rPr>
              <w:t>0.1027</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hint="eastAsia" w:eastAsiaTheme="minorEastAsia"/>
                <w:szCs w:val="21"/>
              </w:rPr>
              <w:t>10.01325</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hint="eastAsia" w:eastAsiaTheme="minorEastAsia"/>
                <w:szCs w:val="21"/>
              </w:rPr>
              <w:t>10.01325</w:t>
            </w:r>
          </w:p>
        </w:tc>
        <w:tc>
          <w:tcPr>
            <w:tcW w:w="1409" w:type="dxa"/>
            <w:vAlign w:val="center"/>
          </w:tcPr>
          <w:p>
            <w:pPr>
              <w:jc w:val="center"/>
              <w:rPr>
                <w:rFonts w:eastAsiaTheme="minorEastAsia"/>
                <w:szCs w:val="21"/>
              </w:rPr>
            </w:pPr>
            <w:r>
              <w:rPr>
                <w:rFonts w:hint="eastAsia" w:eastAsiaTheme="minorEastAsia"/>
                <w:szCs w:val="21"/>
              </w:rPr>
              <w:t>20.0265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eastAsiaTheme="minorEastAsia"/>
                <w:szCs w:val="21"/>
              </w:rPr>
            </w:pPr>
            <w:r>
              <w:rPr>
                <w:rFonts w:hint="eastAsia" w:eastAsiaTheme="minorEastAsia"/>
                <w:szCs w:val="21"/>
              </w:rPr>
              <w:t>6.6554</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hint="eastAsia" w:eastAsiaTheme="minorEastAsia"/>
                <w:szCs w:val="21"/>
              </w:rPr>
              <w:t>648.9015</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hint="eastAsia" w:eastAsiaTheme="minorEastAsia"/>
                <w:szCs w:val="21"/>
              </w:rPr>
              <w:t>648.9015</w:t>
            </w:r>
          </w:p>
        </w:tc>
        <w:tc>
          <w:tcPr>
            <w:tcW w:w="1409" w:type="dxa"/>
            <w:vAlign w:val="center"/>
          </w:tcPr>
          <w:p>
            <w:pPr>
              <w:jc w:val="center"/>
              <w:rPr>
                <w:rFonts w:eastAsiaTheme="minorEastAsia"/>
                <w:szCs w:val="21"/>
              </w:rPr>
            </w:pPr>
            <w:r>
              <w:rPr>
                <w:rFonts w:hint="eastAsia" w:eastAsiaTheme="minorEastAsia"/>
                <w:szCs w:val="21"/>
              </w:rPr>
              <w:t>1297.8030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Theme="minorEastAsia"/>
                <w:szCs w:val="21"/>
              </w:rPr>
            </w:pPr>
            <w:r>
              <w:rPr>
                <w:rFonts w:hint="eastAsia" w:eastAsia="仿宋_GB2312"/>
                <w:sz w:val="24"/>
              </w:rPr>
              <w:t>草地</w:t>
            </w:r>
          </w:p>
        </w:tc>
        <w:tc>
          <w:tcPr>
            <w:tcW w:w="1124" w:type="dxa"/>
            <w:vAlign w:val="center"/>
          </w:tcPr>
          <w:p>
            <w:pPr>
              <w:jc w:val="center"/>
              <w:rPr>
                <w:rFonts w:eastAsiaTheme="minorEastAsia"/>
                <w:szCs w:val="21"/>
              </w:rPr>
            </w:pPr>
            <w:r>
              <w:rPr>
                <w:rFonts w:hint="eastAsia" w:eastAsiaTheme="minorEastAsia"/>
                <w:szCs w:val="21"/>
              </w:rPr>
              <w:t>0.1325</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hint="eastAsia" w:eastAsiaTheme="minorEastAsia"/>
                <w:szCs w:val="21"/>
              </w:rPr>
              <w:t>12.91875</w:t>
            </w:r>
          </w:p>
        </w:tc>
        <w:tc>
          <w:tcPr>
            <w:tcW w:w="994"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103" w:type="dxa"/>
            <w:tcBorders>
              <w:bottom w:val="single" w:color="auto" w:sz="4" w:space="0"/>
            </w:tcBorders>
            <w:shd w:val="clear" w:color="auto" w:fill="auto"/>
            <w:vAlign w:val="center"/>
          </w:tcPr>
          <w:p>
            <w:pPr>
              <w:jc w:val="center"/>
              <w:rPr>
                <w:rFonts w:eastAsiaTheme="minorEastAsia"/>
                <w:szCs w:val="21"/>
              </w:rPr>
            </w:pPr>
            <w:r>
              <w:rPr>
                <w:rFonts w:hint="eastAsia" w:eastAsiaTheme="minorEastAsia"/>
                <w:szCs w:val="21"/>
              </w:rPr>
              <w:t>12.91875</w:t>
            </w:r>
          </w:p>
        </w:tc>
        <w:tc>
          <w:tcPr>
            <w:tcW w:w="1409" w:type="dxa"/>
            <w:vAlign w:val="center"/>
          </w:tcPr>
          <w:p>
            <w:pPr>
              <w:jc w:val="center"/>
              <w:rPr>
                <w:rFonts w:eastAsiaTheme="minorEastAsia"/>
                <w:szCs w:val="21"/>
              </w:rPr>
            </w:pPr>
            <w:r>
              <w:rPr>
                <w:rFonts w:hint="eastAsia" w:eastAsiaTheme="minorEastAsia"/>
                <w:szCs w:val="21"/>
              </w:rPr>
              <w:t>25.8375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eastAsiaTheme="minorEastAsia"/>
                <w:szCs w:val="21"/>
              </w:rPr>
            </w:pPr>
            <w:r>
              <w:rPr>
                <w:rFonts w:hint="eastAsia" w:eastAsiaTheme="minorEastAsia"/>
                <w:szCs w:val="21"/>
              </w:rPr>
              <w:t>0.0448</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hint="eastAsia" w:eastAsiaTheme="minorEastAsia"/>
                <w:szCs w:val="21"/>
              </w:rPr>
              <w:t>4.3680</w:t>
            </w:r>
          </w:p>
        </w:tc>
        <w:tc>
          <w:tcPr>
            <w:tcW w:w="994"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103" w:type="dxa"/>
            <w:tcBorders>
              <w:bottom w:val="single" w:color="auto" w:sz="4" w:space="0"/>
            </w:tcBorders>
            <w:vAlign w:val="center"/>
          </w:tcPr>
          <w:p>
            <w:pPr>
              <w:jc w:val="center"/>
              <w:rPr>
                <w:rFonts w:eastAsiaTheme="minorEastAsia"/>
                <w:szCs w:val="21"/>
              </w:rPr>
            </w:pPr>
            <w:r>
              <w:rPr>
                <w:rFonts w:hint="eastAsia" w:eastAsiaTheme="minorEastAsia"/>
                <w:szCs w:val="21"/>
              </w:rPr>
              <w:t>4.3680</w:t>
            </w:r>
          </w:p>
        </w:tc>
        <w:tc>
          <w:tcPr>
            <w:tcW w:w="1409" w:type="dxa"/>
            <w:vAlign w:val="center"/>
          </w:tcPr>
          <w:p>
            <w:pPr>
              <w:jc w:val="center"/>
              <w:rPr>
                <w:rFonts w:eastAsiaTheme="minorEastAsia"/>
                <w:szCs w:val="21"/>
              </w:rPr>
            </w:pPr>
            <w:r>
              <w:rPr>
                <w:rFonts w:hint="eastAsia" w:eastAsiaTheme="minorEastAsia"/>
                <w:szCs w:val="21"/>
              </w:rPr>
              <w:t>8.7360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eastAsiaTheme="minorEastAsia"/>
                <w:szCs w:val="21"/>
              </w:rPr>
            </w:pPr>
            <w:r>
              <w:rPr>
                <w:rFonts w:hint="eastAsia" w:eastAsiaTheme="minorEastAsia"/>
                <w:szCs w:val="21"/>
              </w:rPr>
              <w:t>0.0063</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jc w:val="center"/>
              <w:rPr>
                <w:rFonts w:eastAsiaTheme="minorEastAsia"/>
                <w:szCs w:val="21"/>
              </w:rPr>
            </w:pPr>
            <w:r>
              <w:rPr>
                <w:rFonts w:hint="eastAsia" w:eastAsiaTheme="minorEastAsia"/>
                <w:szCs w:val="21"/>
              </w:rPr>
              <w:t>1.2285</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hint="eastAsia" w:eastAsiaTheme="minorEastAsia"/>
                <w:szCs w:val="21"/>
              </w:rPr>
              <w:t>1.2285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eastAsiaTheme="minorEastAsia"/>
                <w:szCs w:val="21"/>
              </w:rPr>
            </w:pPr>
            <w:r>
              <w:rPr>
                <w:rFonts w:hint="eastAsia" w:eastAsiaTheme="minorEastAsia"/>
                <w:szCs w:val="21"/>
              </w:rPr>
              <w:t>1353.6315</w:t>
            </w:r>
          </w:p>
        </w:tc>
      </w:tr>
    </w:tbl>
    <w:p>
      <w:pPr>
        <w:spacing w:line="560" w:lineRule="exact"/>
        <w:ind w:firstLine="640" w:firstLineChars="200"/>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sz w:val="32"/>
          <w:szCs w:val="32"/>
        </w:rPr>
        <w:t>留用地按实际征收土地面</w:t>
      </w:r>
      <w:r>
        <w:rPr>
          <w:rFonts w:hint="eastAsia" w:eastAsia="仿宋_GB2312"/>
          <w:sz w:val="32"/>
          <w:szCs w:val="32"/>
        </w:rPr>
        <w:t>积6.9417公顷的</w:t>
      </w:r>
      <w:r>
        <w:rPr>
          <w:rFonts w:eastAsia="仿宋_GB2312"/>
          <w:sz w:val="32"/>
          <w:szCs w:val="32"/>
        </w:rPr>
        <w:t>10%计算</w:t>
      </w:r>
      <w:r>
        <w:rPr>
          <w:rFonts w:hint="eastAsia" w:ascii="仿宋_GB2312" w:eastAsia="仿宋_GB2312"/>
          <w:sz w:val="32"/>
          <w:szCs w:val="32"/>
        </w:rPr>
        <w:t>安排给被征地村集体</w:t>
      </w:r>
      <w:r>
        <w:rPr>
          <w:rFonts w:hint="eastAsia" w:eastAsia="仿宋_GB2312"/>
          <w:sz w:val="32"/>
          <w:szCs w:val="32"/>
        </w:rPr>
        <w:t>，面积为0.6942</w:t>
      </w:r>
      <w:r>
        <w:rPr>
          <w:rFonts w:hint="eastAsia" w:ascii="仿宋_GB2312" w:eastAsia="仿宋_GB2312"/>
          <w:sz w:val="32"/>
          <w:szCs w:val="32"/>
        </w:rPr>
        <w:t>公顷</w:t>
      </w:r>
      <w:r>
        <w:rPr>
          <w:rFonts w:eastAsia="仿宋_GB2312"/>
          <w:sz w:val="32"/>
        </w:rPr>
        <w:t>，</w:t>
      </w:r>
      <w:r>
        <w:rPr>
          <w:rFonts w:hint="eastAsia" w:ascii="仿宋_GB2312" w:eastAsia="仿宋_GB2312"/>
          <w:sz w:val="32"/>
          <w:szCs w:val="32"/>
        </w:rPr>
        <w:t>留用地兑现方式为</w:t>
      </w:r>
      <w:r>
        <w:rPr>
          <w:rFonts w:hint="eastAsia" w:ascii="仿宋_GB2312" w:eastAsia="仿宋_GB2312"/>
          <w:sz w:val="32"/>
          <w:szCs w:val="32"/>
          <w:highlight w:val="none"/>
        </w:rPr>
        <w:t>实物留地，</w:t>
      </w:r>
      <w:r>
        <w:rPr>
          <w:rFonts w:hint="eastAsia" w:eastAsia="仿宋_GB2312"/>
          <w:sz w:val="32"/>
          <w:szCs w:val="32"/>
          <w:highlight w:val="none"/>
        </w:rPr>
        <w:t>拟在</w:t>
      </w:r>
      <w:r>
        <w:rPr>
          <w:rFonts w:hint="eastAsia" w:eastAsia="仿宋_GB2312"/>
          <w:sz w:val="32"/>
          <w:szCs w:val="32"/>
          <w:highlight w:val="none"/>
          <w:lang w:eastAsia="zh-CN"/>
        </w:rPr>
        <w:t>广州市花都区</w:t>
      </w:r>
      <w:r>
        <w:rPr>
          <w:rFonts w:hint="eastAsia" w:eastAsia="仿宋_GB2312"/>
          <w:sz w:val="32"/>
          <w:szCs w:val="32"/>
          <w:highlight w:val="none"/>
          <w:lang w:val="en-US" w:eastAsia="zh-CN"/>
        </w:rPr>
        <w:t>2015年度第十一批次城镇建设用地中安排</w:t>
      </w:r>
      <w:r>
        <w:rPr>
          <w:rFonts w:hint="eastAsia" w:eastAsia="仿宋_GB2312"/>
          <w:sz w:val="32"/>
          <w:szCs w:val="32"/>
          <w:highlight w:val="none"/>
        </w:rPr>
        <w:t>落实</w:t>
      </w:r>
      <w:r>
        <w:rPr>
          <w:rFonts w:eastAsia="仿宋_GB2312"/>
          <w:sz w:val="32"/>
          <w:szCs w:val="32"/>
          <w:highlight w:val="none"/>
        </w:rPr>
        <w:t>；</w:t>
      </w:r>
      <w:r>
        <w:rPr>
          <w:rFonts w:eastAsia="仿宋_GB2312"/>
          <w:sz w:val="32"/>
        </w:rPr>
        <w:t>给上述被征地农民落实基本养老保障和培训就业等社会保障措施，确保被征地农民的原有生活水平不降低，长远生计有保障，具体将按省的征地社会保障实施方案办理。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202</w:t>
      </w:r>
      <w:r>
        <w:rPr>
          <w:rFonts w:hint="eastAsia" w:eastAsia="仿宋_GB2312"/>
          <w:sz w:val="32"/>
          <w:szCs w:val="32"/>
        </w:rPr>
        <w:t>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7</w:t>
      </w:r>
      <w:r>
        <w:rPr>
          <w:rFonts w:eastAsia="仿宋_GB2312"/>
          <w:sz w:val="32"/>
          <w:szCs w:val="32"/>
        </w:rPr>
        <w:t>日</w:t>
      </w:r>
      <w:bookmarkStart w:id="0" w:name="_GoBack"/>
      <w:bookmarkEnd w:id="0"/>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514E"/>
    <w:rsid w:val="00886363"/>
    <w:rsid w:val="008B134A"/>
    <w:rsid w:val="008C44D6"/>
    <w:rsid w:val="008D2B89"/>
    <w:rsid w:val="008D5037"/>
    <w:rsid w:val="008D6365"/>
    <w:rsid w:val="008E023E"/>
    <w:rsid w:val="008F76F1"/>
    <w:rsid w:val="008F7950"/>
    <w:rsid w:val="00941381"/>
    <w:rsid w:val="009C2B1B"/>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3925"/>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0600C"/>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48E01FF"/>
    <w:rsid w:val="08ED48C0"/>
    <w:rsid w:val="09373001"/>
    <w:rsid w:val="0B017B66"/>
    <w:rsid w:val="0C4869FB"/>
    <w:rsid w:val="0E8E79F1"/>
    <w:rsid w:val="0F036D42"/>
    <w:rsid w:val="0F7468AC"/>
    <w:rsid w:val="10C95C7C"/>
    <w:rsid w:val="14A35CC0"/>
    <w:rsid w:val="175775B7"/>
    <w:rsid w:val="1AAE50AD"/>
    <w:rsid w:val="1B67425E"/>
    <w:rsid w:val="1DF01307"/>
    <w:rsid w:val="22BC2350"/>
    <w:rsid w:val="22F6178B"/>
    <w:rsid w:val="24993CE1"/>
    <w:rsid w:val="289B209A"/>
    <w:rsid w:val="2B5E029C"/>
    <w:rsid w:val="2D0072B4"/>
    <w:rsid w:val="2D0C5107"/>
    <w:rsid w:val="2F1124AC"/>
    <w:rsid w:val="2F624ADA"/>
    <w:rsid w:val="3C38025F"/>
    <w:rsid w:val="3C992538"/>
    <w:rsid w:val="3F3A5E5C"/>
    <w:rsid w:val="3F3B12E2"/>
    <w:rsid w:val="42B31A3C"/>
    <w:rsid w:val="43232767"/>
    <w:rsid w:val="432D75FA"/>
    <w:rsid w:val="45296E84"/>
    <w:rsid w:val="46212862"/>
    <w:rsid w:val="47C40AA6"/>
    <w:rsid w:val="494E5AF8"/>
    <w:rsid w:val="4B3F663F"/>
    <w:rsid w:val="4B442BE5"/>
    <w:rsid w:val="4F022724"/>
    <w:rsid w:val="4F127BD9"/>
    <w:rsid w:val="50082F1B"/>
    <w:rsid w:val="53CB23A2"/>
    <w:rsid w:val="540945FD"/>
    <w:rsid w:val="54984869"/>
    <w:rsid w:val="572C1E49"/>
    <w:rsid w:val="58021AF1"/>
    <w:rsid w:val="58292E99"/>
    <w:rsid w:val="59BA2550"/>
    <w:rsid w:val="5A017736"/>
    <w:rsid w:val="5A752F6F"/>
    <w:rsid w:val="5BF23AC5"/>
    <w:rsid w:val="5C23131E"/>
    <w:rsid w:val="5C47039E"/>
    <w:rsid w:val="5F19102D"/>
    <w:rsid w:val="622845F4"/>
    <w:rsid w:val="64B76C4F"/>
    <w:rsid w:val="67950FF5"/>
    <w:rsid w:val="6A2503CE"/>
    <w:rsid w:val="6A43566A"/>
    <w:rsid w:val="6AF4656A"/>
    <w:rsid w:val="6B3D53FB"/>
    <w:rsid w:val="6D4C5CE1"/>
    <w:rsid w:val="72CA3E75"/>
    <w:rsid w:val="72EE757E"/>
    <w:rsid w:val="730F737E"/>
    <w:rsid w:val="73753BC1"/>
    <w:rsid w:val="73C32F03"/>
    <w:rsid w:val="76C951AF"/>
    <w:rsid w:val="78685673"/>
    <w:rsid w:val="79C91F36"/>
    <w:rsid w:val="7BE335B1"/>
    <w:rsid w:val="7DD93FA6"/>
    <w:rsid w:val="7EAB7676"/>
    <w:rsid w:val="7F3D767B"/>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3</Pages>
  <Words>1072</Words>
  <Characters>414</Characters>
  <Lines>3</Lines>
  <Paragraphs>2</Paragraphs>
  <TotalTime>30</TotalTime>
  <ScaleCrop>false</ScaleCrop>
  <LinksUpToDate>false</LinksUpToDate>
  <CharactersWithSpaces>1484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梁伟怡</cp:lastModifiedBy>
  <cp:lastPrinted>2021-09-07T03:16:00Z</cp:lastPrinted>
  <dcterms:modified xsi:type="dcterms:W3CDTF">2022-12-20T10:41:38Z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