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5"/>
        <w:jc w:val="right"/>
        <w:textAlignment w:val="baseline"/>
        <w:rPr>
          <w:rFonts w:eastAsia="仿宋_GB2312"/>
          <w:sz w:val="32"/>
          <w:szCs w:val="32"/>
        </w:rPr>
      </w:pPr>
      <w:bookmarkStart w:id="0" w:name="_GoBack"/>
      <w:bookmarkEnd w:id="0"/>
    </w:p>
    <w:p>
      <w:pPr>
        <w:widowControl/>
        <w:spacing w:line="600" w:lineRule="exact"/>
        <w:ind w:firstLine="645"/>
        <w:jc w:val="right"/>
        <w:textAlignment w:val="baseline"/>
        <w:rPr>
          <w:rFonts w:eastAsia="仿宋_GB2312"/>
          <w:sz w:val="32"/>
          <w:szCs w:val="32"/>
        </w:rPr>
      </w:pPr>
    </w:p>
    <w:p>
      <w:pPr>
        <w:widowControl/>
        <w:spacing w:line="600" w:lineRule="exact"/>
        <w:ind w:firstLine="645"/>
        <w:jc w:val="right"/>
        <w:textAlignment w:val="baseline"/>
        <w:rPr>
          <w:rFonts w:eastAsia="仿宋_GB2312"/>
          <w:sz w:val="32"/>
          <w:szCs w:val="32"/>
        </w:rPr>
      </w:pPr>
      <w:r>
        <w:rPr>
          <w:rFonts w:eastAsia="仿宋_GB2312"/>
          <w:sz w:val="32"/>
          <w:szCs w:val="32"/>
        </w:rPr>
        <w:t>粤府土审（02）〔20</w:t>
      </w:r>
      <w:r>
        <w:rPr>
          <w:rFonts w:hint="eastAsia" w:eastAsia="仿宋_GB2312"/>
          <w:sz w:val="32"/>
          <w:szCs w:val="32"/>
        </w:rPr>
        <w:t>22</w:t>
      </w:r>
      <w:r>
        <w:rPr>
          <w:rFonts w:eastAsia="仿宋_GB2312"/>
          <w:sz w:val="32"/>
          <w:szCs w:val="32"/>
        </w:rPr>
        <w:t>〕</w:t>
      </w:r>
      <w:r>
        <w:rPr>
          <w:rFonts w:hint="eastAsia" w:eastAsia="仿宋_GB2312"/>
          <w:sz w:val="32"/>
          <w:szCs w:val="32"/>
        </w:rPr>
        <w:t>204</w:t>
      </w:r>
      <w:r>
        <w:rPr>
          <w:rFonts w:eastAsia="仿宋_GB2312"/>
          <w:sz w:val="32"/>
          <w:szCs w:val="32"/>
        </w:rPr>
        <w:t>号</w:t>
      </w:r>
    </w:p>
    <w:p>
      <w:pPr>
        <w:spacing w:line="600" w:lineRule="exact"/>
        <w:jc w:val="center"/>
        <w:rPr>
          <w:rFonts w:ascii="方正小标宋简体" w:hAnsi="方正小标宋简体" w:eastAsia="方正小标宋简体" w:cs="方正小标宋简体"/>
          <w:bCs/>
          <w:sz w:val="44"/>
          <w:szCs w:val="44"/>
        </w:rPr>
      </w:pPr>
    </w:p>
    <w:p>
      <w:pPr>
        <w:spacing w:line="60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广东省人民政府关于广州市南沙区2022年度第三十批次城镇建设用地的批复</w:t>
      </w:r>
    </w:p>
    <w:p>
      <w:pPr>
        <w:widowControl/>
        <w:spacing w:line="600" w:lineRule="exact"/>
        <w:textAlignment w:val="baseline"/>
        <w:rPr>
          <w:b/>
          <w:sz w:val="32"/>
          <w:szCs w:val="32"/>
        </w:rPr>
      </w:pPr>
    </w:p>
    <w:p>
      <w:pPr>
        <w:widowControl/>
        <w:spacing w:line="600" w:lineRule="exact"/>
        <w:jc w:val="left"/>
        <w:textAlignment w:val="baseline"/>
        <w:rPr>
          <w:rFonts w:eastAsia="仿宋_GB2312"/>
          <w:sz w:val="32"/>
          <w:szCs w:val="32"/>
        </w:rPr>
      </w:pPr>
      <w:r>
        <w:rPr>
          <w:rFonts w:hint="eastAsia" w:eastAsia="仿宋_GB2312"/>
          <w:sz w:val="32"/>
          <w:szCs w:val="32"/>
        </w:rPr>
        <w:t>广州</w:t>
      </w:r>
      <w:r>
        <w:rPr>
          <w:rFonts w:eastAsia="仿宋_GB2312"/>
          <w:sz w:val="32"/>
          <w:szCs w:val="32"/>
        </w:rPr>
        <w:t>市人民政府：</w:t>
      </w:r>
    </w:p>
    <w:p>
      <w:pPr>
        <w:widowControl/>
        <w:spacing w:line="600" w:lineRule="exact"/>
        <w:ind w:firstLine="645"/>
        <w:textAlignment w:val="baseline"/>
        <w:rPr>
          <w:rFonts w:eastAsia="仿宋_GB2312"/>
          <w:sz w:val="32"/>
          <w:szCs w:val="32"/>
        </w:rPr>
      </w:pPr>
      <w:r>
        <w:rPr>
          <w:rFonts w:eastAsia="仿宋_GB2312"/>
          <w:sz w:val="32"/>
          <w:szCs w:val="32"/>
        </w:rPr>
        <w:t>《</w:t>
      </w:r>
      <w:r>
        <w:rPr>
          <w:rFonts w:hint="eastAsia" w:eastAsia="仿宋_GB2312"/>
          <w:sz w:val="32"/>
          <w:szCs w:val="32"/>
        </w:rPr>
        <w:t>广州市规划和自然资源局关于审批广州市南沙区2022年度第三十批次城镇建设用地的请示》（穗规划资源（用地）南报〔2022〕52号）及相关材料已通过审核。根据《中华人民共和国土地管理</w:t>
      </w:r>
      <w:r>
        <w:rPr>
          <w:rFonts w:eastAsia="仿宋_GB2312"/>
          <w:sz w:val="32"/>
          <w:szCs w:val="32"/>
        </w:rPr>
        <w:t>法》第</w:t>
      </w:r>
      <w:r>
        <w:rPr>
          <w:rFonts w:hint="eastAsia" w:eastAsia="仿宋_GB2312"/>
          <w:sz w:val="32"/>
          <w:szCs w:val="32"/>
        </w:rPr>
        <w:t>四十四</w:t>
      </w:r>
      <w:r>
        <w:rPr>
          <w:rFonts w:eastAsia="仿宋_GB2312"/>
          <w:sz w:val="32"/>
          <w:szCs w:val="32"/>
        </w:rPr>
        <w:t>条有关规定，批复如下：</w:t>
      </w:r>
    </w:p>
    <w:p>
      <w:pPr>
        <w:widowControl/>
        <w:numPr>
          <w:ilvl w:val="0"/>
          <w:numId w:val="1"/>
        </w:numPr>
        <w:spacing w:line="560" w:lineRule="exact"/>
        <w:ind w:firstLine="645"/>
        <w:textAlignment w:val="baseline"/>
        <w:rPr>
          <w:rFonts w:eastAsia="仿宋_GB2312"/>
          <w:sz w:val="32"/>
          <w:szCs w:val="32"/>
        </w:rPr>
      </w:pPr>
      <w:r>
        <w:rPr>
          <w:rFonts w:hint="eastAsia" w:eastAsia="仿宋_GB2312"/>
          <w:sz w:val="32"/>
          <w:szCs w:val="32"/>
        </w:rPr>
        <w:t>同意上报的农用地转用方案。同意你市将南沙区黄阁镇地段的国有农用地23.6857公顷（含耕地0.3728公顷）转为建设用地。上述土地（合计23.6857公顷）经完善相关手续后依照规划安排作为广州市南沙区城镇建设用地。</w:t>
      </w:r>
    </w:p>
    <w:p>
      <w:pPr>
        <w:widowControl/>
        <w:spacing w:line="560" w:lineRule="exact"/>
        <w:ind w:firstLine="632" w:firstLineChars="200"/>
        <w:textAlignment w:val="baseline"/>
      </w:pPr>
      <w:r>
        <w:rPr>
          <w:rFonts w:hint="eastAsia" w:eastAsia="仿宋_GB2312"/>
          <w:sz w:val="32"/>
          <w:szCs w:val="32"/>
        </w:rPr>
        <w:t>二、请你市人民政府负责落实补充耕地。督促补充耕地责任单位认真落实耕地占补平衡，补充数量相等、质量相当的耕地，</w:t>
      </w:r>
      <w:r>
        <w:rPr>
          <w:rFonts w:hint="eastAsia" w:eastAsia="仿宋_GB2312"/>
          <w:color w:val="000000"/>
          <w:sz w:val="32"/>
          <w:szCs w:val="32"/>
          <w:lang w:val="zh-CN"/>
        </w:rPr>
        <w:t>对应核销耕地数量、水田规模和标准粮食产能指标（确认信息编号：</w:t>
      </w:r>
      <w:r>
        <w:rPr>
          <w:rFonts w:hint="eastAsia" w:eastAsia="仿宋_GB2312"/>
          <w:color w:val="000000"/>
          <w:sz w:val="32"/>
          <w:szCs w:val="32"/>
        </w:rPr>
        <w:t>440000202216930467</w:t>
      </w:r>
      <w:r>
        <w:rPr>
          <w:rFonts w:hint="eastAsia" w:eastAsia="仿宋_GB2312"/>
          <w:color w:val="000000"/>
          <w:sz w:val="32"/>
          <w:szCs w:val="32"/>
          <w:lang w:val="zh-CN"/>
        </w:rPr>
        <w:t>），落实建设占用耕地耕作层土壤剥离利用。</w:t>
      </w:r>
    </w:p>
    <w:p>
      <w:pPr>
        <w:pStyle w:val="2"/>
        <w:widowControl/>
        <w:numPr>
          <w:ilvl w:val="255"/>
          <w:numId w:val="0"/>
        </w:numPr>
        <w:spacing w:line="600" w:lineRule="exact"/>
        <w:ind w:firstLine="632" w:firstLineChars="200"/>
        <w:jc w:val="left"/>
        <w:textAlignment w:val="baseline"/>
        <w:rPr>
          <w:rFonts w:eastAsia="仿宋_GB2312"/>
          <w:sz w:val="32"/>
          <w:szCs w:val="32"/>
        </w:rPr>
      </w:pPr>
      <w:r>
        <w:rPr>
          <w:rFonts w:hint="eastAsia" w:eastAsia="仿宋_GB2312"/>
          <w:sz w:val="32"/>
          <w:szCs w:val="32"/>
        </w:rPr>
        <w:t>三、</w:t>
      </w:r>
      <w:r>
        <w:rPr>
          <w:rFonts w:eastAsia="仿宋_GB2312"/>
          <w:sz w:val="32"/>
          <w:szCs w:val="32"/>
        </w:rPr>
        <w:t>该批次用地在土地利用总体规划中安排为城乡建设用地，供地时土地用途应与土地利用总体规划中的规划安排相符；同时，供地方式、供地规模、供地标准等应严格按照国家和省的有关规定执行，切实做到节约集约用地。</w:t>
      </w:r>
    </w:p>
    <w:p>
      <w:pPr>
        <w:widowControl/>
        <w:spacing w:line="600" w:lineRule="exact"/>
        <w:ind w:firstLine="645"/>
        <w:textAlignment w:val="baseline"/>
        <w:rPr>
          <w:rFonts w:eastAsia="仿宋_GB2312"/>
          <w:sz w:val="32"/>
          <w:szCs w:val="32"/>
        </w:rPr>
      </w:pPr>
      <w:r>
        <w:rPr>
          <w:rFonts w:hint="eastAsia" w:eastAsia="仿宋_GB2312"/>
          <w:sz w:val="32"/>
          <w:szCs w:val="32"/>
        </w:rPr>
        <w:t>四</w:t>
      </w:r>
      <w:r>
        <w:rPr>
          <w:rFonts w:eastAsia="仿宋_GB2312"/>
          <w:sz w:val="32"/>
          <w:szCs w:val="32"/>
        </w:rPr>
        <w:t>、及时将批后实施情况及具体项目的供地情况在省土地市场动态监测与监管系统填报，并按规定报备。</w:t>
      </w:r>
    </w:p>
    <w:p>
      <w:pPr>
        <w:widowControl/>
        <w:spacing w:line="600" w:lineRule="exact"/>
        <w:ind w:firstLine="645"/>
        <w:textAlignment w:val="baseline"/>
        <w:rPr>
          <w:rFonts w:eastAsia="仿宋_GB2312"/>
          <w:sz w:val="32"/>
          <w:szCs w:val="32"/>
        </w:rPr>
      </w:pPr>
      <w:r>
        <w:rPr>
          <w:rFonts w:hint="eastAsia" w:eastAsia="仿宋_GB2312"/>
          <w:sz w:val="32"/>
          <w:szCs w:val="32"/>
        </w:rPr>
        <w:t>五</w:t>
      </w:r>
      <w:r>
        <w:rPr>
          <w:rFonts w:eastAsia="仿宋_GB2312"/>
          <w:sz w:val="32"/>
          <w:szCs w:val="32"/>
        </w:rPr>
        <w:t>、使用土地涉及有关税费的收缴或调整，请按有关规定办理。</w:t>
      </w:r>
    </w:p>
    <w:p>
      <w:pPr>
        <w:spacing w:line="560" w:lineRule="exact"/>
        <w:ind w:firstLine="632" w:firstLineChars="200"/>
        <w:rPr>
          <w:rFonts w:eastAsia="仿宋_GB2312"/>
          <w:sz w:val="32"/>
          <w:szCs w:val="32"/>
        </w:rPr>
      </w:pPr>
      <w:r>
        <w:rPr>
          <w:rFonts w:hint="eastAsia" w:eastAsia="仿宋_GB2312"/>
          <w:sz w:val="32"/>
          <w:szCs w:val="32"/>
        </w:rPr>
        <w:t>六</w:t>
      </w:r>
      <w:r>
        <w:rPr>
          <w:rFonts w:eastAsia="仿宋_GB2312"/>
          <w:sz w:val="32"/>
          <w:szCs w:val="32"/>
        </w:rPr>
        <w:t>、应按照有关规定发布公告，保障相关土地权利人的知情权。</w:t>
      </w:r>
    </w:p>
    <w:p>
      <w:pPr>
        <w:widowControl/>
        <w:spacing w:line="600" w:lineRule="exact"/>
        <w:ind w:firstLine="645"/>
        <w:textAlignment w:val="baseline"/>
        <w:rPr>
          <w:rFonts w:eastAsia="仿宋_GB2312"/>
          <w:sz w:val="32"/>
          <w:szCs w:val="32"/>
        </w:rPr>
      </w:pPr>
    </w:p>
    <w:p>
      <w:pPr>
        <w:widowControl/>
        <w:spacing w:line="600" w:lineRule="exact"/>
        <w:ind w:firstLine="645"/>
        <w:textAlignment w:val="baseline"/>
        <w:rPr>
          <w:rFonts w:eastAsia="仿宋_GB2312"/>
          <w:sz w:val="32"/>
          <w:szCs w:val="32"/>
        </w:rPr>
      </w:pPr>
      <w:r>
        <w:rPr>
          <w:rFonts w:hint="eastAsia" w:eastAsia="仿宋_GB2312"/>
          <w:sz w:val="32"/>
          <w:szCs w:val="32"/>
        </w:rPr>
        <w:t xml:space="preserve">                              </w:t>
      </w:r>
    </w:p>
    <w:p>
      <w:pPr>
        <w:widowControl/>
        <w:spacing w:line="600" w:lineRule="exact"/>
        <w:ind w:firstLine="645"/>
        <w:textAlignment w:val="baseline"/>
        <w:rPr>
          <w:rFonts w:eastAsia="仿宋_GB2312"/>
          <w:sz w:val="32"/>
          <w:szCs w:val="32"/>
        </w:rPr>
      </w:pPr>
      <w:r>
        <w:rPr>
          <w:rFonts w:hint="eastAsia" w:eastAsia="仿宋_GB2312"/>
          <w:sz w:val="32"/>
          <w:szCs w:val="32"/>
        </w:rPr>
        <w:t xml:space="preserve">                               </w:t>
      </w:r>
      <w:r>
        <w:rPr>
          <w:rFonts w:eastAsia="仿宋_GB2312"/>
          <w:sz w:val="32"/>
          <w:szCs w:val="32"/>
        </w:rPr>
        <w:t>广东省人民政府</w:t>
      </w:r>
    </w:p>
    <w:p>
      <w:pPr>
        <w:widowControl/>
        <w:spacing w:line="600" w:lineRule="exact"/>
        <w:ind w:firstLine="645"/>
        <w:jc w:val="center"/>
        <w:textAlignment w:val="baseline"/>
        <w:rPr>
          <w:rFonts w:eastAsia="仿宋_GB2312"/>
          <w:sz w:val="32"/>
          <w:szCs w:val="32"/>
        </w:rPr>
      </w:pPr>
      <w:r>
        <w:rPr>
          <w:rFonts w:hint="eastAsia" w:eastAsia="仿宋_GB2312"/>
          <w:sz w:val="32"/>
          <w:szCs w:val="32"/>
        </w:rPr>
        <w:t xml:space="preserve">                        2022 </w:t>
      </w:r>
      <w:r>
        <w:rPr>
          <w:rFonts w:eastAsia="仿宋_GB2312"/>
          <w:sz w:val="32"/>
          <w:szCs w:val="32"/>
        </w:rPr>
        <w:t>年</w:t>
      </w:r>
      <w:r>
        <w:rPr>
          <w:rFonts w:hint="eastAsia" w:eastAsia="仿宋_GB2312"/>
          <w:sz w:val="32"/>
          <w:szCs w:val="32"/>
        </w:rPr>
        <w:t>12</w:t>
      </w:r>
      <w:r>
        <w:rPr>
          <w:rFonts w:eastAsia="仿宋_GB2312"/>
          <w:sz w:val="32"/>
          <w:szCs w:val="32"/>
        </w:rPr>
        <w:t>月</w:t>
      </w:r>
      <w:r>
        <w:rPr>
          <w:rFonts w:hint="eastAsia" w:eastAsia="仿宋_GB2312"/>
          <w:sz w:val="32"/>
          <w:szCs w:val="32"/>
        </w:rPr>
        <w:t>22</w:t>
      </w:r>
      <w:r>
        <w:rPr>
          <w:rFonts w:eastAsia="仿宋_GB2312"/>
          <w:sz w:val="32"/>
          <w:szCs w:val="32"/>
        </w:rPr>
        <w:t>日</w:t>
      </w:r>
    </w:p>
    <w:p>
      <w:pPr>
        <w:pStyle w:val="2"/>
        <w:rPr>
          <w:rFonts w:eastAsia="仿宋_GB2312"/>
          <w:sz w:val="32"/>
          <w:szCs w:val="32"/>
        </w:rPr>
      </w:pPr>
    </w:p>
    <w:p>
      <w:pPr>
        <w:rPr>
          <w:rFonts w:eastAsia="仿宋_GB2312"/>
          <w:sz w:val="32"/>
          <w:szCs w:val="32"/>
        </w:rPr>
      </w:pPr>
    </w:p>
    <w:p>
      <w:pPr>
        <w:pStyle w:val="2"/>
        <w:rPr>
          <w:rFonts w:eastAsia="仿宋_GB2312"/>
          <w:sz w:val="32"/>
          <w:szCs w:val="32"/>
        </w:rPr>
      </w:pPr>
    </w:p>
    <w:p>
      <w:pPr>
        <w:rPr>
          <w:rFonts w:eastAsia="仿宋_GB2312"/>
          <w:sz w:val="32"/>
          <w:szCs w:val="32"/>
        </w:rPr>
      </w:pPr>
    </w:p>
    <w:p>
      <w:pPr>
        <w:pStyle w:val="2"/>
        <w:jc w:val="both"/>
        <w:rPr>
          <w:rFonts w:hint="eastAsia"/>
        </w:rPr>
      </w:pPr>
    </w:p>
    <w:p>
      <w:pPr>
        <w:spacing w:line="600" w:lineRule="exact"/>
        <w:rPr>
          <w:rFonts w:ascii="黑体" w:hAnsi="黑体" w:eastAsia="黑体"/>
          <w:sz w:val="32"/>
          <w:szCs w:val="32"/>
        </w:rPr>
      </w:pPr>
      <w:r>
        <w:rPr>
          <w:rFonts w:hint="eastAsia" w:ascii="黑体" w:hAnsi="黑体" w:eastAsia="黑体"/>
          <w:sz w:val="32"/>
          <w:szCs w:val="32"/>
        </w:rPr>
        <w:t>公开方式：</w:t>
      </w:r>
      <w:r>
        <w:rPr>
          <w:rFonts w:hint="eastAsia" w:eastAsia="仿宋_GB2312"/>
          <w:sz w:val="32"/>
          <w:szCs w:val="32"/>
        </w:rPr>
        <w:t>主动公开</w:t>
      </w:r>
    </w:p>
    <w:p>
      <w:pPr>
        <w:widowControl/>
        <w:spacing w:line="600" w:lineRule="exact"/>
        <w:ind w:firstLine="645"/>
        <w:jc w:val="left"/>
        <w:textAlignment w:val="baseline"/>
        <w:rPr>
          <w:rFonts w:eastAsia="仿宋_GB2312"/>
          <w:sz w:val="32"/>
          <w:szCs w:val="32"/>
        </w:rPr>
      </w:pPr>
      <w:r>
        <w:rPr>
          <w:rFonts w:hint="eastAsia" w:eastAsia="仿宋_GB2312"/>
          <w:sz w:val="32"/>
          <w:szCs w:val="32"/>
        </w:rPr>
        <w:t>抄送：国家自然资源督察广州局，财政部广东监管局，省财政厅、省人力资源和社会保障厅、省自然资源厅、省农业农村厅、国家税务总局广东省税务局。</w:t>
      </w:r>
    </w:p>
    <w:p>
      <w:pPr>
        <w:widowControl/>
        <w:spacing w:line="600" w:lineRule="exact"/>
        <w:ind w:firstLine="5388" w:firstLineChars="1705"/>
        <w:jc w:val="left"/>
        <w:textAlignment w:val="baseline"/>
        <w:rPr>
          <w:rFonts w:hint="eastAsia"/>
        </w:rPr>
      </w:pPr>
      <w:r>
        <w:rPr>
          <w:rFonts w:hint="eastAsia" w:eastAsia="仿宋_GB2312"/>
          <w:sz w:val="32"/>
          <w:szCs w:val="32"/>
        </w:rPr>
        <w:t>2022年12月26日印发</w:t>
      </w:r>
    </w:p>
    <w:sectPr>
      <w:footerReference r:id="rId3" w:type="default"/>
      <w:footerReference r:id="rId4" w:type="even"/>
      <w:pgSz w:w="11906" w:h="16838"/>
      <w:pgMar w:top="1814" w:right="1361" w:bottom="1474" w:left="1531" w:header="851" w:footer="158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2</w:t>
    </w:r>
    <w:r>
      <w:rPr>
        <w:sz w:val="28"/>
        <w:szCs w:val="28"/>
      </w:rPr>
      <w:fldChar w:fldCharType="end"/>
    </w:r>
    <w:r>
      <w:rPr>
        <w:rStyle w:val="5"/>
        <w:rFonts w:hint="eastAsia"/>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Pr>
    </w:pPr>
    <w:r>
      <w:fldChar w:fldCharType="begin"/>
    </w:r>
    <w:r>
      <w:rPr>
        <w:rStyle w:val="5"/>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6FB76"/>
    <w:multiLevelType w:val="singleLevel"/>
    <w:tmpl w:val="6586FB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revisionView w:markup="0"/>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NTM4MTQxYmFiNTJlNWJmYWMyNjlhZTBhNjg2MzMifQ=="/>
  </w:docVars>
  <w:rsids>
    <w:rsidRoot w:val="3342162B"/>
    <w:rsid w:val="00206618"/>
    <w:rsid w:val="00242A52"/>
    <w:rsid w:val="004C2542"/>
    <w:rsid w:val="07AF4865"/>
    <w:rsid w:val="0AD3114B"/>
    <w:rsid w:val="0F0167B9"/>
    <w:rsid w:val="16367EEF"/>
    <w:rsid w:val="22194E4C"/>
    <w:rsid w:val="2CB27B95"/>
    <w:rsid w:val="3342162B"/>
    <w:rsid w:val="3A5631B7"/>
    <w:rsid w:val="4F0D3F9F"/>
    <w:rsid w:val="53BB782C"/>
    <w:rsid w:val="552F19AD"/>
    <w:rsid w:val="5D9D6777"/>
    <w:rsid w:val="60623A22"/>
    <w:rsid w:val="61A36357"/>
    <w:rsid w:val="62AB644E"/>
    <w:rsid w:val="68B9786E"/>
    <w:rsid w:val="725B0A23"/>
    <w:rsid w:val="72A91962"/>
    <w:rsid w:val="76E861C1"/>
    <w:rsid w:val="7EEC53D6"/>
    <w:rsid w:val="7F682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kern w:val="0"/>
      <w:sz w:val="48"/>
    </w:r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125</Words>
  <Characters>714</Characters>
  <Lines>5</Lines>
  <Paragraphs>1</Paragraphs>
  <TotalTime>10</TotalTime>
  <ScaleCrop>false</ScaleCrop>
  <LinksUpToDate>false</LinksUpToDate>
  <CharactersWithSpaces>838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2022-07-26T04:45:00Z</dcterms:created>
  <dc:creator>唐定坚</dc:creator>
  <cp:lastModifiedBy>NTKO</cp:lastModifiedBy>
  <dcterms:modified xsi:type="dcterms:W3CDTF">2023-02-01T02:21:24Z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1FA4A99B83E94D239BCABDED8EBC1CEF</vt:lpwstr>
  </property>
</Properties>
</file>