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G12-CN01-2</w:t>
      </w:r>
      <w:r>
        <w:rPr>
          <w:rFonts w:hint="default" w:ascii="Times New Roman" w:hAnsi="Times New Roman" w:eastAsia="方正小标宋简体" w:cs="Times New Roman"/>
          <w:sz w:val="44"/>
          <w:szCs w:val="44"/>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rPr>
        <w:t>为实施广州市花都区</w:t>
      </w:r>
      <w:r>
        <w:rPr>
          <w:rFonts w:hint="eastAsia" w:ascii="Times New Roman" w:hAnsi="Times New Roman" w:eastAsia="仿宋_GB2312" w:cs="Times New Roman"/>
          <w:sz w:val="32"/>
          <w:lang w:val="en-US" w:eastAsia="zh-CN"/>
        </w:rPr>
        <w:t>赤坭镇</w:t>
      </w:r>
      <w:r>
        <w:rPr>
          <w:rFonts w:hint="default" w:ascii="Times New Roman" w:hAnsi="Times New Roman" w:eastAsia="仿宋_GB2312" w:cs="Times New Roman"/>
          <w:sz w:val="32"/>
        </w:rPr>
        <w:t>建设规划，完善城市功能，改善城市环境，促进经济、文化发展。我区拟征收广州市花都区</w:t>
      </w:r>
      <w:r>
        <w:rPr>
          <w:rFonts w:hint="eastAsia" w:ascii="Times New Roman" w:hAnsi="Times New Roman" w:eastAsia="仿宋_GB2312" w:cs="Times New Roman"/>
          <w:sz w:val="32"/>
          <w:lang w:val="en-US" w:eastAsia="zh-CN"/>
        </w:rPr>
        <w:t>赤坭镇赤坭</w:t>
      </w:r>
      <w:r>
        <w:rPr>
          <w:rFonts w:hint="default" w:ascii="Times New Roman" w:hAnsi="Times New Roman" w:eastAsia="仿宋_GB2312" w:cs="Times New Roman"/>
          <w:sz w:val="32"/>
        </w:rPr>
        <w:t>经济联合社</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赤坭第一经济合作社、赤坭第二经济合作社、赤坭第八经济合作社</w:t>
      </w:r>
      <w:r>
        <w:rPr>
          <w:rFonts w:hint="default" w:ascii="Times New Roman" w:hAnsi="Times New Roman" w:eastAsia="仿宋_GB2312" w:cs="Times New Roman"/>
          <w:sz w:val="32"/>
        </w:rPr>
        <w:t>属下的集体土地</w:t>
      </w:r>
      <w:r>
        <w:rPr>
          <w:rFonts w:hint="eastAsia" w:ascii="Times New Roman" w:hAnsi="Times New Roman" w:eastAsia="仿宋_GB2312" w:cs="Times New Roman"/>
          <w:sz w:val="32"/>
          <w:lang w:val="en-US" w:eastAsia="zh-CN"/>
        </w:rPr>
        <w:t>5.4492</w:t>
      </w:r>
      <w:r>
        <w:rPr>
          <w:rFonts w:hint="default" w:ascii="Times New Roman" w:hAnsi="Times New Roman" w:eastAsia="仿宋_GB2312" w:cs="Times New Roman"/>
          <w:sz w:val="32"/>
        </w:rPr>
        <w:t>公顷。根据《中华人民共和国土地管理法》第二条、第四十五条、第四十七条有关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rPr>
        <w:t>征收</w:t>
      </w:r>
      <w:r>
        <w:rPr>
          <w:rFonts w:hint="eastAsia" w:ascii="Times New Roman" w:hAnsi="Times New Roman" w:eastAsia="仿宋_GB2312" w:cs="Times New Roman"/>
          <w:sz w:val="32"/>
          <w:lang w:val="en-US" w:eastAsia="zh-CN"/>
        </w:rPr>
        <w:t>赤坭镇赤坭</w:t>
      </w:r>
      <w:r>
        <w:rPr>
          <w:rFonts w:hint="default" w:ascii="Times New Roman" w:hAnsi="Times New Roman" w:eastAsia="仿宋_GB2312" w:cs="Times New Roman"/>
          <w:sz w:val="32"/>
        </w:rPr>
        <w:t>村集体土地总面积</w:t>
      </w:r>
      <w:r>
        <w:rPr>
          <w:rFonts w:hint="eastAsia" w:eastAsia="仿宋_GB2312" w:cs="Times New Roman"/>
          <w:sz w:val="32"/>
          <w:szCs w:val="32"/>
          <w:lang w:val="en-US" w:eastAsia="zh-CN"/>
        </w:rPr>
        <w:t>5.4492</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5.4492公顷（耕地4.5782公顷、园地0.0905公顷、林地0.0477公顷、草地0.1374公顷、其他农用地0.5954公顷）、不涉及</w:t>
      </w:r>
      <w:r>
        <w:rPr>
          <w:rFonts w:hint="default" w:ascii="Times New Roman" w:hAnsi="Times New Roman" w:eastAsia="仿宋_GB2312" w:cs="Times New Roman"/>
          <w:sz w:val="32"/>
        </w:rPr>
        <w:t>建设用地</w:t>
      </w:r>
      <w:r>
        <w:rPr>
          <w:rFonts w:hint="eastAsia" w:eastAsia="仿宋_GB2312" w:cs="Times New Roman"/>
          <w:sz w:val="32"/>
          <w:lang w:val="en-US" w:eastAsia="zh-CN"/>
        </w:rPr>
        <w:t>、不涉及未利用地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广州市花都区</w:t>
            </w:r>
            <w:r>
              <w:rPr>
                <w:rFonts w:hint="eastAsia" w:ascii="Times New Roman" w:hAnsi="Times New Roman" w:eastAsia="仿宋_GB2312" w:cs="Times New Roman"/>
                <w:sz w:val="24"/>
                <w:lang w:val="en-US" w:eastAsia="zh-CN"/>
              </w:rPr>
              <w:t>赤坭镇赤坭</w:t>
            </w:r>
            <w:r>
              <w:rPr>
                <w:rFonts w:hint="eastAsia" w:ascii="Times New Roman" w:hAnsi="Times New Roman" w:eastAsia="仿宋_GB2312" w:cs="Times New Roman"/>
                <w:sz w:val="24"/>
                <w:lang w:eastAsia="zh-CN"/>
              </w:rPr>
              <w:t>村</w:t>
            </w:r>
            <w:r>
              <w:rPr>
                <w:rFonts w:hint="default" w:ascii="Times New Roman" w:hAnsi="Times New Roman" w:eastAsia="仿宋_GB2312" w:cs="Times New Roman"/>
                <w:sz w:val="24"/>
              </w:rPr>
              <w:t>经济联合社</w:t>
            </w:r>
            <w:r>
              <w:rPr>
                <w:rFonts w:hint="eastAsia" w:eastAsia="仿宋_GB2312" w:cs="Times New Roman"/>
                <w:sz w:val="24"/>
                <w:lang w:eastAsia="zh-CN"/>
              </w:rPr>
              <w:t>，赤坭第二经济合作社</w:t>
            </w:r>
            <w:r>
              <w:rPr>
                <w:rFonts w:hint="default" w:ascii="Times New Roman" w:hAnsi="Times New Roman" w:eastAsia="仿宋_GB2312" w:cs="Times New Roman"/>
                <w:sz w:val="24"/>
              </w:rPr>
              <w:t xml:space="preserve"> </w:t>
            </w:r>
            <w:r>
              <w:rPr>
                <w:rFonts w:hint="eastAsia" w:eastAsia="仿宋_GB2312" w:cs="Times New Roman"/>
                <w:sz w:val="24"/>
                <w:lang w:eastAsia="zh-CN"/>
              </w:rPr>
              <w:t>，赤坭第二经济合作社、赤坭第一经济合作社，赤坭第八经济合作社、赤坭第二经济合作社、赤坭第一经济合作社</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4.5782</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377.7015</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377.7015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755.4030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.0905</w:t>
            </w:r>
          </w:p>
        </w:tc>
        <w:tc>
          <w:tcPr>
            <w:tcW w:w="992"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7.46625</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7.46625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14.9325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0.0477</w:t>
            </w:r>
          </w:p>
        </w:tc>
        <w:tc>
          <w:tcPr>
            <w:tcW w:w="992"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3.93525</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3.93525</w:t>
            </w:r>
          </w:p>
        </w:tc>
        <w:tc>
          <w:tcPr>
            <w:tcW w:w="1409"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7.8705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lang w:eastAsia="zh-CN"/>
              </w:rPr>
              <w:t>草地</w:t>
            </w:r>
          </w:p>
        </w:tc>
        <w:tc>
          <w:tcPr>
            <w:tcW w:w="1124"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Cs w:val="21"/>
                <w:lang w:val="en-US" w:eastAsia="zh-CN"/>
              </w:rPr>
              <w:t>0.1374</w:t>
            </w:r>
          </w:p>
        </w:tc>
        <w:tc>
          <w:tcPr>
            <w:tcW w:w="992"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Cs w:val="21"/>
                <w:lang w:val="en-US" w:eastAsia="zh-CN"/>
              </w:rPr>
              <w:t>11.3355</w:t>
            </w:r>
          </w:p>
        </w:tc>
        <w:tc>
          <w:tcPr>
            <w:tcW w:w="994" w:type="dxa"/>
            <w:tcBorders>
              <w:bottom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Cs w:val="21"/>
                <w:lang w:val="en-US" w:eastAsia="zh-CN"/>
              </w:rPr>
              <w:t>82.5</w:t>
            </w:r>
          </w:p>
        </w:tc>
        <w:tc>
          <w:tcPr>
            <w:tcW w:w="1103" w:type="dxa"/>
            <w:tcBorders>
              <w:bottom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Cs w:val="21"/>
                <w:lang w:val="en-US" w:eastAsia="zh-CN"/>
              </w:rPr>
              <w:t>11.3355</w:t>
            </w:r>
          </w:p>
        </w:tc>
        <w:tc>
          <w:tcPr>
            <w:tcW w:w="1409" w:type="dxa"/>
            <w:vAlign w:val="center"/>
          </w:tcPr>
          <w:p>
            <w:pPr>
              <w:jc w:val="center"/>
              <w:rPr>
                <w:rFonts w:hint="default" w:ascii="Times New Roman" w:hAnsi="Times New Roman" w:cs="Times New Roman" w:eastAsiaTheme="minorEastAsia"/>
                <w:b/>
                <w:bCs/>
                <w:kern w:val="2"/>
                <w:sz w:val="21"/>
                <w:szCs w:val="21"/>
                <w:lang w:val="en-US" w:eastAsia="zh-CN" w:bidi="ar-SA"/>
              </w:rPr>
            </w:pPr>
            <w:r>
              <w:rPr>
                <w:rFonts w:hint="eastAsia" w:cs="Times New Roman" w:eastAsiaTheme="minorEastAsia"/>
                <w:szCs w:val="21"/>
                <w:lang w:val="en-US" w:eastAsia="zh-CN"/>
              </w:rPr>
              <w:t>22.6710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0.5954</w:t>
            </w:r>
          </w:p>
        </w:tc>
        <w:tc>
          <w:tcPr>
            <w:tcW w:w="992"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82.5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49.1205</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82.5</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49.12</w:t>
            </w:r>
            <w:r>
              <w:rPr>
                <w:rFonts w:hint="default" w:ascii="Times New Roman" w:hAnsi="Times New Roman" w:cs="Times New Roman" w:eastAsiaTheme="minorEastAsia"/>
                <w:szCs w:val="21"/>
                <w:lang w:val="en-US" w:eastAsia="zh-CN"/>
              </w:rPr>
              <w:t>0</w:t>
            </w:r>
            <w:r>
              <w:rPr>
                <w:rFonts w:hint="eastAsia" w:cs="Times New Roman" w:eastAsiaTheme="minorEastAsia"/>
                <w:szCs w:val="21"/>
                <w:lang w:val="en-US" w:eastAsia="zh-CN"/>
              </w:rPr>
              <w:t>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98.2410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899.1180</w:t>
            </w:r>
          </w:p>
        </w:tc>
      </w:tr>
    </w:tbl>
    <w:p>
      <w:pPr>
        <w:spacing w:line="620" w:lineRule="exact"/>
        <w:jc w:val="center"/>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w:t>
      </w:r>
      <w:r>
        <w:rPr>
          <w:rFonts w:hint="eastAsia" w:eastAsia="仿宋_GB2312" w:cs="Times New Roman"/>
          <w:color w:val="000000" w:themeColor="text1"/>
          <w:sz w:val="32"/>
          <w:szCs w:val="32"/>
          <w:lang w:eastAsia="zh-CN"/>
          <w14:textFill>
            <w14:solidFill>
              <w14:schemeClr w14:val="tx1"/>
            </w14:solidFill>
          </w14:textFill>
        </w:rPr>
        <w:t>片区</w:t>
      </w:r>
      <w:r>
        <w:rPr>
          <w:rFonts w:hint="default" w:ascii="Times New Roman" w:hAnsi="Times New Roman" w:eastAsia="仿宋_GB2312" w:cs="Times New Roman"/>
          <w:color w:val="000000" w:themeColor="text1"/>
          <w:sz w:val="32"/>
          <w:szCs w:val="32"/>
          <w14:textFill>
            <w14:solidFill>
              <w14:schemeClr w14:val="tx1"/>
            </w14:solidFill>
          </w14:textFill>
        </w:rPr>
        <w:t>征地包干补偿工作方案的通知》</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eastAsia="仿宋_GB2312" w:cs="Times New Roman"/>
          <w:color w:val="auto"/>
          <w:sz w:val="32"/>
          <w:szCs w:val="32"/>
          <w:highlight w:val="none"/>
          <w:lang w:val="en-US" w:eastAsia="zh-CN"/>
        </w:rPr>
        <w:t>的规定</w:t>
      </w:r>
      <w:r>
        <w:rPr>
          <w:rFonts w:hint="default" w:ascii="Times New Roman" w:hAnsi="Times New Roman" w:eastAsia="仿宋_GB2312" w:cs="Times New Roman"/>
          <w:color w:val="auto"/>
          <w:sz w:val="32"/>
          <w:szCs w:val="32"/>
          <w:highlight w:val="none"/>
          <w:lang w:val="en-US" w:eastAsia="zh-CN"/>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5.4492公顷的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仿宋_GB2312" w:eastAsia="仿宋_GB2312"/>
          <w:sz w:val="32"/>
          <w:szCs w:val="32"/>
          <w:lang w:val="en-US" w:eastAsia="zh-CN"/>
        </w:rPr>
        <w:t>0.5449公顷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eastAsia" w:eastAsia="仿宋_GB2312" w:cs="Times New Roman"/>
          <w:color w:val="auto"/>
          <w:sz w:val="32"/>
          <w:szCs w:val="32"/>
          <w:highlight w:val="none"/>
          <w:lang w:val="en-US" w:eastAsia="zh-CN"/>
        </w:rPr>
        <w:t>拟在地块外另行选址安排落实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01FF"/>
    <w:rsid w:val="09373001"/>
    <w:rsid w:val="0B017B66"/>
    <w:rsid w:val="0C4869FB"/>
    <w:rsid w:val="0E8E79F1"/>
    <w:rsid w:val="0F036D42"/>
    <w:rsid w:val="0F2928DC"/>
    <w:rsid w:val="0F7468AC"/>
    <w:rsid w:val="10C95C7C"/>
    <w:rsid w:val="15413B39"/>
    <w:rsid w:val="175775B7"/>
    <w:rsid w:val="17A56B63"/>
    <w:rsid w:val="1AAE50AD"/>
    <w:rsid w:val="1B67425E"/>
    <w:rsid w:val="289B209A"/>
    <w:rsid w:val="2C937B65"/>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50F071F"/>
    <w:rsid w:val="572C1E49"/>
    <w:rsid w:val="58021AF1"/>
    <w:rsid w:val="5F19102D"/>
    <w:rsid w:val="622845F4"/>
    <w:rsid w:val="6A2503CE"/>
    <w:rsid w:val="6B3D53FB"/>
    <w:rsid w:val="6B713781"/>
    <w:rsid w:val="6D4C5CE1"/>
    <w:rsid w:val="72167299"/>
    <w:rsid w:val="72CA3E75"/>
    <w:rsid w:val="72EE757E"/>
    <w:rsid w:val="73487EF4"/>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180</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2023-02-15T07:40:32Z</cp:lastPrinted>
  <dcterms:modified xsi:type="dcterms:W3CDTF">2023-02-15T10:21:46Z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