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广州市黄埔区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中新广州知识城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年度第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批次</w:t>
      </w:r>
      <w:r>
        <w:rPr>
          <w:rFonts w:hint="default" w:ascii="Times New Roman" w:hAnsi="Times New Roman" w:eastAsia="黑体" w:cs="Times New Roman"/>
          <w:sz w:val="32"/>
          <w:szCs w:val="32"/>
        </w:rPr>
        <w:t>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黑体" w:cs="Times New Roman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用地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征地示意图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龙湖街长庚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"/>
        </w:rPr>
        <w:t>经济联合社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、长庚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村第一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合作社、长庚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村第二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经济合作社、长庚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村第三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经济合作社、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龙湖街黄田村第三经济合作社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用地面积：18861平方米、合28.2915亩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49530</wp:posOffset>
            </wp:positionV>
            <wp:extent cx="5837555" cy="47193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630" r="8822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A276B92"/>
    <w:rsid w:val="3059738B"/>
    <w:rsid w:val="6A2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回忆か~捉不到</cp:lastModifiedBy>
  <dcterms:modified xsi:type="dcterms:W3CDTF">2023-04-24T03:16:08Z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FB46F8774FF04DBE9FBCF8D08CE87003</vt:lpwstr>
  </property>
</Properties>
</file>