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pStyle w:val="2"/>
        <w:rPr>
          <w:rFonts w:eastAsia="方正小标宋简体"/>
          <w:sz w:val="44"/>
          <w:szCs w:val="44"/>
        </w:rPr>
      </w:pPr>
      <w:bookmarkStart w:id="0" w:name="_GoBack"/>
      <w:bookmarkEnd w:id="0"/>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关于广州市花都区2023年度第二十九批次城镇</w:t>
      </w:r>
      <w:r>
        <w:rPr>
          <w:rFonts w:hint="eastAsia" w:ascii="方正小标宋简体" w:hAnsi="方正小标宋简体" w:eastAsia="方正小标宋简体" w:cs="方正小标宋简体"/>
          <w:sz w:val="44"/>
          <w:szCs w:val="44"/>
          <w:lang w:eastAsia="zh-CN"/>
        </w:rPr>
        <w:t>建设</w:t>
      </w:r>
      <w:r>
        <w:rPr>
          <w:rFonts w:hint="eastAsia" w:ascii="方正小标宋简体" w:hAnsi="方正小标宋简体" w:eastAsia="方正小标宋简体" w:cs="方正小标宋简体"/>
          <w:sz w:val="44"/>
          <w:szCs w:val="44"/>
        </w:rPr>
        <w:t>用</w:t>
      </w:r>
      <w:r>
        <w:rPr>
          <w:rFonts w:hint="eastAsia" w:ascii="方正小标宋简体" w:hAnsi="方正小标宋简体" w:eastAsia="方正小标宋简体" w:cs="方正小标宋简体"/>
          <w:sz w:val="44"/>
          <w:szCs w:val="44"/>
          <w:lang w:eastAsia="zh-CN"/>
        </w:rPr>
        <w:t>地（</w:t>
      </w:r>
      <w:r>
        <w:rPr>
          <w:rFonts w:hint="eastAsia" w:ascii="方正小标宋简体" w:hAnsi="方正小标宋简体" w:eastAsia="方正小标宋简体" w:cs="方正小标宋简体"/>
          <w:sz w:val="44"/>
          <w:szCs w:val="44"/>
        </w:rPr>
        <w:t>纬六路南一地块</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0" w:lineRule="atLeast"/>
        <w:ind w:firstLine="880" w:firstLineChars="200"/>
        <w:jc w:val="center"/>
        <w:textAlignment w:val="auto"/>
        <w:rPr>
          <w:rFonts w:hint="eastAsia" w:ascii="方正小标宋简体" w:hAnsi="方正小标宋简体" w:eastAsia="方正小标宋简体" w:cs="方正小标宋简体"/>
          <w:sz w:val="44"/>
          <w:szCs w:val="44"/>
        </w:rPr>
      </w:pPr>
    </w:p>
    <w:p>
      <w:pPr>
        <w:widowControl/>
        <w:ind w:firstLine="640" w:firstLineChars="200"/>
        <w:rPr>
          <w:rFonts w:eastAsia="仿宋_GB2312"/>
          <w:b/>
          <w:bCs/>
          <w:sz w:val="32"/>
        </w:rPr>
      </w:pPr>
      <w:r>
        <w:rPr>
          <w:rFonts w:eastAsia="仿宋_GB2312"/>
          <w:sz w:val="32"/>
        </w:rPr>
        <w:t>为实施</w:t>
      </w:r>
      <w:r>
        <w:rPr>
          <w:rFonts w:hint="eastAsia" w:eastAsia="仿宋_GB2312"/>
          <w:sz w:val="32"/>
        </w:rPr>
        <w:t>广州市花都区赤坭镇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该区赤坭镇</w:t>
      </w:r>
      <w:r>
        <w:rPr>
          <w:rFonts w:hint="eastAsia" w:eastAsia="仿宋_GB2312"/>
          <w:color w:val="auto"/>
          <w:sz w:val="32"/>
          <w:lang w:eastAsia="zh-CN"/>
        </w:rPr>
        <w:t>赤坭经济联合社，</w:t>
      </w:r>
      <w:r>
        <w:rPr>
          <w:rFonts w:hint="eastAsia" w:eastAsia="仿宋_GB2312"/>
          <w:sz w:val="32"/>
        </w:rPr>
        <w:t>赤坭第二经济合作社，第二经济合作社、第八经济合作社、第一经济合作社（共有），第一经济合作社、第二经济合作社（共有）</w:t>
      </w:r>
      <w:r>
        <w:rPr>
          <w:rFonts w:eastAsia="仿宋_GB2312"/>
          <w:sz w:val="32"/>
        </w:rPr>
        <w:t>属下的集体土地0.</w:t>
      </w:r>
      <w:r>
        <w:rPr>
          <w:rFonts w:hint="eastAsia" w:eastAsia="仿宋_GB2312"/>
          <w:sz w:val="32"/>
        </w:rPr>
        <w:t xml:space="preserve"> 1724</w:t>
      </w:r>
      <w:r>
        <w:rPr>
          <w:rFonts w:eastAsia="仿宋_GB2312"/>
          <w:sz w:val="32"/>
        </w:rPr>
        <w:t>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hint="eastAsia" w:eastAsia="仿宋_GB2312"/>
          <w:color w:val="auto"/>
          <w:sz w:val="32"/>
        </w:rPr>
        <w:sectPr>
          <w:headerReference r:id="rId3" w:type="default"/>
          <w:pgSz w:w="11906" w:h="16838"/>
          <w:pgMar w:top="1588" w:right="1474" w:bottom="1644" w:left="1418" w:header="851" w:footer="992" w:gutter="0"/>
          <w:cols w:space="720" w:num="1"/>
          <w:docGrid w:type="lines" w:linePitch="327" w:charSpace="0"/>
        </w:sectPr>
      </w:pPr>
      <w:r>
        <w:rPr>
          <w:rFonts w:hint="eastAsia" w:eastAsia="仿宋_GB2312"/>
          <w:sz w:val="32"/>
        </w:rPr>
        <w:t>拟</w:t>
      </w:r>
      <w:r>
        <w:rPr>
          <w:rFonts w:eastAsia="仿宋_GB2312"/>
          <w:sz w:val="32"/>
        </w:rPr>
        <w:t>征收</w:t>
      </w:r>
      <w:r>
        <w:rPr>
          <w:rFonts w:hint="eastAsia" w:eastAsia="仿宋_GB2312"/>
          <w:sz w:val="32"/>
        </w:rPr>
        <w:t>土地位于</w:t>
      </w:r>
      <w:r>
        <w:rPr>
          <w:rFonts w:eastAsia="仿宋_GB2312"/>
          <w:sz w:val="32"/>
        </w:rPr>
        <w:t>广州市花都区</w:t>
      </w:r>
      <w:r>
        <w:rPr>
          <w:rFonts w:hint="eastAsia" w:eastAsia="仿宋_GB2312"/>
          <w:sz w:val="32"/>
        </w:rPr>
        <w:t>赤坭镇</w:t>
      </w:r>
      <w:r>
        <w:rPr>
          <w:rFonts w:hint="eastAsia" w:eastAsia="仿宋_GB2312"/>
          <w:color w:val="auto"/>
          <w:sz w:val="32"/>
          <w:lang w:eastAsia="zh-CN"/>
        </w:rPr>
        <w:t>赤坭经济联合社、</w:t>
      </w:r>
      <w:r>
        <w:rPr>
          <w:rFonts w:hint="eastAsia" w:eastAsia="仿宋_GB2312"/>
          <w:color w:val="auto"/>
          <w:sz w:val="32"/>
        </w:rPr>
        <w:t>赤坭第</w:t>
      </w:r>
      <w:r>
        <w:rPr>
          <w:rFonts w:hint="eastAsia" w:eastAsia="仿宋_GB2312"/>
          <w:color w:val="auto"/>
          <w:sz w:val="32"/>
          <w:lang w:eastAsia="zh-CN"/>
        </w:rPr>
        <w:t>一</w:t>
      </w:r>
      <w:r>
        <w:rPr>
          <w:rFonts w:hint="eastAsia" w:eastAsia="仿宋_GB2312"/>
          <w:color w:val="auto"/>
          <w:sz w:val="32"/>
        </w:rPr>
        <w:t>经济合作社</w:t>
      </w:r>
      <w:r>
        <w:rPr>
          <w:rFonts w:hint="eastAsia" w:eastAsia="仿宋_GB2312"/>
          <w:color w:val="auto"/>
          <w:sz w:val="32"/>
          <w:lang w:eastAsia="zh-CN"/>
        </w:rPr>
        <w:t>、赤坭</w:t>
      </w:r>
      <w:r>
        <w:rPr>
          <w:rFonts w:hint="eastAsia" w:eastAsia="仿宋_GB2312"/>
          <w:color w:val="auto"/>
          <w:sz w:val="32"/>
        </w:rPr>
        <w:t>第二经济合作社、</w:t>
      </w:r>
      <w:r>
        <w:rPr>
          <w:rFonts w:hint="eastAsia" w:eastAsia="仿宋_GB2312"/>
          <w:color w:val="auto"/>
          <w:sz w:val="32"/>
          <w:lang w:eastAsia="zh-CN"/>
        </w:rPr>
        <w:t>赤坭</w:t>
      </w:r>
      <w:r>
        <w:rPr>
          <w:rFonts w:hint="eastAsia" w:eastAsia="仿宋_GB2312"/>
          <w:color w:val="auto"/>
          <w:sz w:val="32"/>
        </w:rPr>
        <w:t>第八经济合作社范</w:t>
      </w:r>
    </w:p>
    <w:p>
      <w:pPr>
        <w:spacing w:line="560" w:lineRule="exact"/>
        <w:ind w:firstLine="640" w:firstLineChars="200"/>
        <w:rPr>
          <w:rFonts w:hint="eastAsia" w:eastAsia="仿宋_GB2312"/>
          <w:color w:val="auto"/>
          <w:sz w:val="32"/>
          <w:lang w:eastAsia="zh-CN"/>
        </w:rPr>
      </w:pPr>
      <w:r>
        <w:rPr>
          <w:rFonts w:hint="eastAsia" w:eastAsia="仿宋_GB2312"/>
          <w:color w:val="auto"/>
          <w:sz w:val="32"/>
        </w:rPr>
        <w:t>围内</w:t>
      </w:r>
      <w:r>
        <w:rPr>
          <w:rFonts w:hint="eastAsia" w:eastAsia="仿宋_GB2312"/>
          <w:color w:val="auto"/>
          <w:sz w:val="32"/>
          <w:lang w:eastAsia="zh-CN"/>
        </w:rPr>
        <w:t>，具体位置详见附图。</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w:t>
      </w:r>
      <w:r>
        <w:rPr>
          <w:rFonts w:hint="eastAsia" w:eastAsia="仿宋_GB2312"/>
          <w:color w:val="auto"/>
          <w:sz w:val="32"/>
          <w:lang w:eastAsia="zh-CN"/>
        </w:rPr>
        <w:t>为了公共利益的需要，由政府组织实施的能源、交通、水利、通信、邮政等基础设施建设需要用地。</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hint="eastAsia" w:eastAsia="仿宋_GB2312"/>
          <w:sz w:val="32"/>
          <w:lang w:eastAsia="zh-CN"/>
        </w:rPr>
      </w:pPr>
      <w:r>
        <w:rPr>
          <w:rFonts w:eastAsia="仿宋_GB2312"/>
          <w:sz w:val="32"/>
        </w:rPr>
        <w:t>根据拟征收土地现状调查结果，拟征收土地现状为</w:t>
      </w:r>
      <w:r>
        <w:rPr>
          <w:rFonts w:hint="eastAsia" w:eastAsia="仿宋_GB2312"/>
          <w:sz w:val="32"/>
          <w:lang w:eastAsia="zh-CN"/>
        </w:rPr>
        <w:t>：</w:t>
      </w:r>
    </w:p>
    <w:p>
      <w:pPr>
        <w:spacing w:line="560" w:lineRule="exact"/>
        <w:ind w:firstLine="640" w:firstLineChars="200"/>
        <w:rPr>
          <w:rFonts w:eastAsia="仿宋_GB2312"/>
          <w:sz w:val="32"/>
        </w:rPr>
      </w:pPr>
      <w:r>
        <w:rPr>
          <w:rFonts w:hint="eastAsia" w:eastAsia="仿宋_GB2312"/>
          <w:sz w:val="32"/>
        </w:rPr>
        <w:t>拟征收</w:t>
      </w:r>
      <w:r>
        <w:rPr>
          <w:rFonts w:hint="eastAsia" w:eastAsia="仿宋_GB2312"/>
          <w:color w:val="auto"/>
          <w:sz w:val="32"/>
        </w:rPr>
        <w:t>广州市花都区赤坭镇</w:t>
      </w:r>
      <w:r>
        <w:rPr>
          <w:rFonts w:hint="eastAsia" w:eastAsia="仿宋_GB2312"/>
          <w:color w:val="auto"/>
          <w:sz w:val="32"/>
          <w:lang w:eastAsia="zh-CN"/>
        </w:rPr>
        <w:t>赤坭经济联合社，</w:t>
      </w:r>
      <w:r>
        <w:rPr>
          <w:rFonts w:hint="eastAsia" w:eastAsia="仿宋_GB2312"/>
          <w:sz w:val="32"/>
        </w:rPr>
        <w:t>赤坭第二经济合作社，第二经济合作社、第八经济合作社、第一经济合作社（共有），第一经济合作社、第二经济合作社（共有）</w:t>
      </w:r>
      <w:r>
        <w:rPr>
          <w:rFonts w:hint="eastAsia" w:eastAsia="仿宋_GB2312"/>
          <w:color w:val="auto"/>
          <w:sz w:val="32"/>
          <w:lang w:eastAsia="zh-CN"/>
        </w:rPr>
        <w:t>属下的</w:t>
      </w:r>
      <w:r>
        <w:rPr>
          <w:rFonts w:eastAsia="仿宋_GB2312"/>
          <w:sz w:val="32"/>
        </w:rPr>
        <w:t>集体所有土地0.1724公顷（</w:t>
      </w:r>
      <w:r>
        <w:rPr>
          <w:rFonts w:hint="eastAsia" w:eastAsia="仿宋_GB2312"/>
          <w:sz w:val="32"/>
        </w:rPr>
        <w:t>2.586</w:t>
      </w:r>
      <w:r>
        <w:rPr>
          <w:rFonts w:eastAsia="仿宋_GB2312"/>
          <w:sz w:val="32"/>
        </w:rPr>
        <w:t>0亩）。其中农用地</w:t>
      </w:r>
      <w:r>
        <w:rPr>
          <w:rFonts w:hint="eastAsia" w:eastAsia="仿宋_GB2312"/>
          <w:sz w:val="32"/>
        </w:rPr>
        <w:t>0</w:t>
      </w:r>
      <w:r>
        <w:rPr>
          <w:rFonts w:eastAsia="仿宋_GB2312"/>
          <w:sz w:val="32"/>
        </w:rPr>
        <w:t>.1638</w:t>
      </w:r>
      <w:r>
        <w:rPr>
          <w:rFonts w:hint="eastAsia" w:eastAsia="仿宋_GB2312"/>
          <w:sz w:val="32"/>
        </w:rPr>
        <w:t>公顷</w:t>
      </w:r>
      <w:r>
        <w:rPr>
          <w:rFonts w:eastAsia="仿宋_GB2312"/>
          <w:sz w:val="32"/>
        </w:rPr>
        <w:t>（</w:t>
      </w:r>
      <w:r>
        <w:rPr>
          <w:rFonts w:hint="eastAsia" w:eastAsia="仿宋_GB2312"/>
          <w:sz w:val="32"/>
        </w:rPr>
        <w:t>2.457</w:t>
      </w:r>
      <w:r>
        <w:rPr>
          <w:rFonts w:eastAsia="仿宋_GB2312"/>
          <w:sz w:val="32"/>
        </w:rPr>
        <w:t>0亩），耕地</w:t>
      </w:r>
      <w:r>
        <w:rPr>
          <w:rFonts w:hint="eastAsia" w:eastAsia="仿宋_GB2312"/>
          <w:sz w:val="32"/>
        </w:rPr>
        <w:t>0</w:t>
      </w:r>
      <w:r>
        <w:rPr>
          <w:rFonts w:eastAsia="仿宋_GB2312"/>
          <w:sz w:val="32"/>
        </w:rPr>
        <w:t>.0043</w:t>
      </w:r>
      <w:r>
        <w:rPr>
          <w:rFonts w:hint="eastAsia" w:eastAsia="仿宋_GB2312"/>
          <w:sz w:val="32"/>
        </w:rPr>
        <w:t>公顷</w:t>
      </w:r>
      <w:r>
        <w:rPr>
          <w:rFonts w:eastAsia="仿宋_GB2312"/>
          <w:sz w:val="32"/>
        </w:rPr>
        <w:t>（</w:t>
      </w:r>
      <w:r>
        <w:rPr>
          <w:rFonts w:hint="eastAsia" w:eastAsia="仿宋_GB2312"/>
          <w:sz w:val="32"/>
        </w:rPr>
        <w:t>0.0645</w:t>
      </w:r>
      <w:r>
        <w:rPr>
          <w:rFonts w:eastAsia="仿宋_GB2312"/>
          <w:sz w:val="32"/>
        </w:rPr>
        <w:t>亩）</w:t>
      </w:r>
      <w:r>
        <w:rPr>
          <w:rFonts w:hint="eastAsia" w:eastAsia="仿宋_GB2312"/>
          <w:sz w:val="32"/>
        </w:rPr>
        <w:t>；</w:t>
      </w:r>
      <w:r>
        <w:rPr>
          <w:rFonts w:eastAsia="仿宋_GB2312"/>
          <w:sz w:val="32"/>
        </w:rPr>
        <w:t>建设用地</w:t>
      </w:r>
      <w:r>
        <w:rPr>
          <w:rFonts w:hint="eastAsia" w:eastAsia="仿宋_GB2312"/>
          <w:sz w:val="32"/>
        </w:rPr>
        <w:t>0</w:t>
      </w:r>
      <w:r>
        <w:rPr>
          <w:rFonts w:eastAsia="仿宋_GB2312"/>
          <w:sz w:val="32"/>
        </w:rPr>
        <w:t>.0086</w:t>
      </w:r>
      <w:r>
        <w:rPr>
          <w:rFonts w:hint="eastAsia" w:eastAsia="仿宋_GB2312"/>
          <w:sz w:val="32"/>
        </w:rPr>
        <w:t>公顷</w:t>
      </w:r>
      <w:r>
        <w:rPr>
          <w:rFonts w:eastAsia="仿宋_GB2312"/>
          <w:sz w:val="32"/>
        </w:rPr>
        <w:t>（</w:t>
      </w:r>
      <w:r>
        <w:rPr>
          <w:rFonts w:hint="eastAsia" w:eastAsia="仿宋_GB2312"/>
          <w:sz w:val="32"/>
        </w:rPr>
        <w:t>0.129</w:t>
      </w:r>
      <w:r>
        <w:rPr>
          <w:rFonts w:eastAsia="仿宋_GB2312"/>
          <w:sz w:val="32"/>
        </w:rPr>
        <w:t>0亩），</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p>
    <w:p>
      <w:pPr>
        <w:spacing w:line="560" w:lineRule="exact"/>
        <w:ind w:firstLine="640" w:firstLineChars="200"/>
        <w:rPr>
          <w:rFonts w:eastAsia="仿宋_GB2312"/>
          <w:color w:val="FF0000"/>
          <w:sz w:val="32"/>
        </w:rPr>
      </w:pPr>
      <w:r>
        <w:rPr>
          <w:rFonts w:hint="eastAsia" w:eastAsia="仿宋_GB2312"/>
          <w:color w:val="auto"/>
          <w:sz w:val="32"/>
        </w:rPr>
        <w:t>根据《中华人民共和国土地管理法》《广东省土地管理条例》等规定，并结合《广州市人民政府关于公布实施征收农用地区片综合地价的公告》</w:t>
      </w:r>
      <w:r>
        <w:rPr>
          <w:rFonts w:eastAsia="仿宋_GB2312"/>
          <w:color w:val="auto"/>
          <w:sz w:val="32"/>
        </w:rPr>
        <w:t>，土地补偿标准为82.</w:t>
      </w:r>
      <w:r>
        <w:rPr>
          <w:rFonts w:hint="eastAsia" w:eastAsia="仿宋_GB2312"/>
          <w:color w:val="auto"/>
          <w:sz w:val="32"/>
          <w:lang w:val="en-US" w:eastAsia="zh-CN"/>
        </w:rPr>
        <w:t>5</w:t>
      </w:r>
      <w:r>
        <w:rPr>
          <w:rFonts w:eastAsia="仿宋_GB2312"/>
          <w:color w:val="auto"/>
          <w:sz w:val="32"/>
        </w:rPr>
        <w:t>万元/公顷，安置补助标准为82.5万元/公顷。</w:t>
      </w:r>
    </w:p>
    <w:p>
      <w:pPr>
        <w:spacing w:line="560" w:lineRule="exact"/>
        <w:ind w:firstLine="640" w:firstLineChars="200"/>
        <w:rPr>
          <w:rFonts w:eastAsia="仿宋_GB2312"/>
          <w:sz w:val="32"/>
        </w:rPr>
      </w:pPr>
      <w:r>
        <w:rPr>
          <w:rFonts w:eastAsia="仿宋_GB2312"/>
          <w:sz w:val="32"/>
        </w:rPr>
        <w:t xml:space="preserve">（二）农村村民住宅补偿 </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（三）青苗及其他地上附着物补偿</w:t>
      </w:r>
    </w:p>
    <w:p>
      <w:pPr>
        <w:spacing w:line="560" w:lineRule="exact"/>
        <w:ind w:firstLine="640" w:firstLineChars="200"/>
        <w:rPr>
          <w:rFonts w:eastAsia="仿宋_GB2312"/>
          <w:color w:val="FF0000"/>
          <w:sz w:val="32"/>
        </w:rPr>
      </w:pPr>
      <w:r>
        <w:rPr>
          <w:rFonts w:eastAsia="仿宋_GB2312"/>
          <w:color w:val="auto"/>
          <w:sz w:val="32"/>
        </w:rPr>
        <w:t>青苗</w:t>
      </w:r>
      <w:r>
        <w:rPr>
          <w:rFonts w:hint="eastAsia" w:eastAsia="仿宋_GB2312"/>
          <w:color w:val="auto"/>
          <w:sz w:val="32"/>
        </w:rPr>
        <w:t>及</w:t>
      </w:r>
      <w:r>
        <w:rPr>
          <w:rFonts w:eastAsia="仿宋_GB2312"/>
          <w:color w:val="auto"/>
          <w:sz w:val="32"/>
        </w:rPr>
        <w:t>其他地上附着物补偿按</w:t>
      </w:r>
      <w:r>
        <w:rPr>
          <w:rFonts w:hint="eastAsia" w:eastAsia="仿宋_GB2312"/>
          <w:color w:val="auto"/>
          <w:sz w:val="32"/>
        </w:rPr>
        <w:t>《广州市花都区人民</w:t>
      </w:r>
      <w:r>
        <w:rPr>
          <w:rFonts w:eastAsia="仿宋_GB2312"/>
          <w:color w:val="auto"/>
          <w:sz w:val="32"/>
        </w:rPr>
        <w:t>政府办公室印发花都区</w:t>
      </w:r>
      <w:r>
        <w:rPr>
          <w:rFonts w:hint="eastAsia" w:eastAsia="仿宋_GB2312"/>
          <w:color w:val="auto"/>
          <w:sz w:val="32"/>
          <w:lang w:eastAsia="zh-CN"/>
        </w:rPr>
        <w:t>片区</w:t>
      </w:r>
      <w:r>
        <w:rPr>
          <w:rFonts w:hint="eastAsia" w:eastAsia="仿宋_GB2312"/>
          <w:color w:val="auto"/>
          <w:sz w:val="32"/>
        </w:rPr>
        <w:t>征地包干补偿工作方案的通知》（花府办〔2016〕12号）</w:t>
      </w:r>
      <w:r>
        <w:rPr>
          <w:rFonts w:hint="eastAsia" w:eastAsia="仿宋_GB2312"/>
          <w:color w:val="auto"/>
          <w:sz w:val="32"/>
          <w:lang w:eastAsia="zh-CN"/>
        </w:rPr>
        <w:t>等有关规定</w:t>
      </w:r>
      <w:r>
        <w:rPr>
          <w:rFonts w:eastAsia="仿宋_GB2312"/>
          <w:color w:val="auto"/>
          <w:sz w:val="32"/>
        </w:rPr>
        <w:t>执行</w:t>
      </w:r>
      <w:r>
        <w:rPr>
          <w:rFonts w:hint="eastAsia" w:eastAsia="仿宋_GB2312"/>
          <w:color w:val="auto"/>
          <w:sz w:val="32"/>
        </w:rPr>
        <w:t>。</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w:t>
      </w:r>
      <w:r>
        <w:rPr>
          <w:rFonts w:hint="eastAsia" w:eastAsia="仿宋_GB2312"/>
          <w:sz w:val="32"/>
          <w:lang w:val="en-US" w:eastAsia="zh-CN"/>
        </w:rPr>
        <w:t>，</w:t>
      </w:r>
      <w:r>
        <w:rPr>
          <w:rFonts w:eastAsia="仿宋_GB2312"/>
          <w:sz w:val="32"/>
        </w:rPr>
        <w:t>留用地兑现方式为</w:t>
      </w:r>
      <w:r>
        <w:rPr>
          <w:rFonts w:hint="eastAsia" w:eastAsia="仿宋_GB2312"/>
          <w:sz w:val="32"/>
          <w:highlight w:val="none"/>
          <w:lang w:eastAsia="zh-CN"/>
        </w:rPr>
        <w:t>实物留地，拟在广州市花都区</w:t>
      </w:r>
      <w:r>
        <w:rPr>
          <w:rFonts w:hint="eastAsia" w:eastAsia="仿宋_GB2312"/>
          <w:sz w:val="32"/>
          <w:highlight w:val="none"/>
          <w:lang w:val="en-US" w:eastAsia="zh-CN"/>
        </w:rPr>
        <w:t>2018年度第三十二批次城镇建设用地（</w:t>
      </w:r>
      <w:r>
        <w:rPr>
          <w:rFonts w:hint="eastAsia" w:eastAsia="仿宋_GB2312"/>
          <w:color w:val="auto"/>
          <w:sz w:val="32"/>
          <w:highlight w:val="none"/>
          <w:lang w:val="en-US" w:eastAsia="zh-CN"/>
        </w:rPr>
        <w:t>拆</w:t>
      </w:r>
      <w:r>
        <w:rPr>
          <w:rFonts w:hint="eastAsia" w:eastAsia="仿宋_GB2312"/>
          <w:sz w:val="32"/>
          <w:highlight w:val="none"/>
          <w:lang w:val="en-US" w:eastAsia="zh-CN"/>
        </w:rPr>
        <w:t>旧复垦）中安排落实</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w:t>
      </w:r>
      <w:r>
        <w:rPr>
          <w:rFonts w:hint="eastAsia" w:eastAsia="仿宋_GB2312"/>
          <w:sz w:val="32"/>
          <w:highlight w:val="none"/>
          <w:lang w:val="en-US" w:eastAsia="zh-CN"/>
        </w:rPr>
        <w:t>2.1400</w:t>
      </w:r>
      <w:r>
        <w:rPr>
          <w:rFonts w:hint="eastAsia" w:eastAsia="仿宋_GB2312"/>
          <w:sz w:val="32"/>
          <w:highlight w:val="none"/>
        </w:rPr>
        <w:t>万元/亩的</w:t>
      </w:r>
      <w:r>
        <w:rPr>
          <w:rFonts w:eastAsia="仿宋_GB2312"/>
          <w:sz w:val="32"/>
          <w:highlight w:val="none"/>
        </w:rPr>
        <w:t>标准一</w:t>
      </w:r>
      <w:r>
        <w:rPr>
          <w:rFonts w:eastAsia="仿宋_GB2312"/>
          <w:sz w:val="32"/>
        </w:rPr>
        <w:t>次性</w:t>
      </w:r>
      <w:r>
        <w:rPr>
          <w:rFonts w:hint="eastAsia" w:eastAsia="仿宋_GB2312"/>
          <w:sz w:val="32"/>
        </w:rPr>
        <w:t>将</w:t>
      </w:r>
      <w:r>
        <w:rPr>
          <w:rFonts w:eastAsia="仿宋_GB2312"/>
          <w:sz w:val="32"/>
        </w:rPr>
        <w:t>集体被征地农民养老保障资金存入“收缴被征地农民养老保障资金过渡户”，费用合计</w:t>
      </w:r>
      <w:r>
        <w:rPr>
          <w:rFonts w:hint="eastAsia" w:eastAsia="仿宋_GB2312"/>
          <w:sz w:val="32"/>
          <w:highlight w:val="none"/>
          <w:lang w:val="en-US" w:eastAsia="zh-CN"/>
        </w:rPr>
        <w:t>5.5500</w:t>
      </w:r>
      <w:r>
        <w:rPr>
          <w:rFonts w:eastAsia="仿宋_GB2312"/>
          <w:sz w:val="32"/>
          <w:highlight w:val="none"/>
        </w:rPr>
        <w:t>万元</w:t>
      </w:r>
      <w:r>
        <w:rPr>
          <w:rFonts w:eastAsia="仿宋_GB2312"/>
          <w:sz w:val="32"/>
        </w:rPr>
        <w:t xml:space="preserve">，专款用于被征地农民缴纳养老保险费用。征地批准文件批复的实际范围有变化的，费用将做相应调整。 </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pStyle w:val="2"/>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right"/>
        <w:rPr>
          <w:rFonts w:eastAsia="仿宋_GB2312"/>
          <w:sz w:val="32"/>
        </w:rPr>
      </w:pPr>
      <w:r>
        <w:rPr>
          <w:rFonts w:eastAsia="仿宋_GB2312"/>
          <w:sz w:val="32"/>
        </w:rPr>
        <w:t>2023年</w:t>
      </w:r>
      <w:r>
        <w:rPr>
          <w:rFonts w:hint="eastAsia" w:eastAsia="仿宋_GB2312"/>
          <w:sz w:val="32"/>
          <w:lang w:val="en-US" w:eastAsia="zh-CN"/>
        </w:rPr>
        <w:t>5</w:t>
      </w:r>
      <w:r>
        <w:rPr>
          <w:rFonts w:eastAsia="仿宋_GB2312"/>
          <w:sz w:val="32"/>
          <w:highlight w:val="none"/>
        </w:rPr>
        <w:t>月</w:t>
      </w:r>
      <w:r>
        <w:rPr>
          <w:rFonts w:hint="eastAsia" w:eastAsia="仿宋_GB2312"/>
          <w:sz w:val="32"/>
          <w:highlight w:val="none"/>
          <w:lang w:val="en-US" w:eastAsia="zh-CN"/>
        </w:rPr>
        <w:t>8</w:t>
      </w:r>
      <w:r>
        <w:rPr>
          <w:rFonts w:eastAsia="仿宋_GB2312"/>
          <w:sz w:val="32"/>
          <w:highlight w:val="none"/>
        </w:rPr>
        <w:t>日</w:t>
      </w:r>
    </w:p>
    <w:sectPr>
      <w:footerReference r:id="rId4" w:type="default"/>
      <w:pgSz w:w="11906" w:h="16838"/>
      <w:pgMar w:top="1588" w:right="1474" w:bottom="1644" w:left="1418" w:header="851" w:footer="992" w:gutter="0"/>
      <w:pgNumType w:start="2"/>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E1F3F"/>
    <w:rsid w:val="003036B6"/>
    <w:rsid w:val="0032241B"/>
    <w:rsid w:val="003353C6"/>
    <w:rsid w:val="00342F85"/>
    <w:rsid w:val="003436C7"/>
    <w:rsid w:val="003746AC"/>
    <w:rsid w:val="0038304F"/>
    <w:rsid w:val="003956C6"/>
    <w:rsid w:val="003D0024"/>
    <w:rsid w:val="003D163F"/>
    <w:rsid w:val="003D281A"/>
    <w:rsid w:val="00411A1B"/>
    <w:rsid w:val="00413DAF"/>
    <w:rsid w:val="00420D58"/>
    <w:rsid w:val="00422370"/>
    <w:rsid w:val="0042456A"/>
    <w:rsid w:val="0044713F"/>
    <w:rsid w:val="00451E1D"/>
    <w:rsid w:val="00454AC2"/>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04D"/>
    <w:rsid w:val="0068659F"/>
    <w:rsid w:val="00686873"/>
    <w:rsid w:val="00697B46"/>
    <w:rsid w:val="006A5D68"/>
    <w:rsid w:val="006D27A4"/>
    <w:rsid w:val="006E0E61"/>
    <w:rsid w:val="006F5C51"/>
    <w:rsid w:val="006F6507"/>
    <w:rsid w:val="006F6B5E"/>
    <w:rsid w:val="007029A2"/>
    <w:rsid w:val="00703891"/>
    <w:rsid w:val="007132FC"/>
    <w:rsid w:val="00721F51"/>
    <w:rsid w:val="00734336"/>
    <w:rsid w:val="007368D4"/>
    <w:rsid w:val="007717E7"/>
    <w:rsid w:val="00772F21"/>
    <w:rsid w:val="00781008"/>
    <w:rsid w:val="007852FE"/>
    <w:rsid w:val="0079390E"/>
    <w:rsid w:val="00793BB2"/>
    <w:rsid w:val="007B58E1"/>
    <w:rsid w:val="007D2E9F"/>
    <w:rsid w:val="007E14C5"/>
    <w:rsid w:val="007F15EB"/>
    <w:rsid w:val="0082067F"/>
    <w:rsid w:val="00833C90"/>
    <w:rsid w:val="00844234"/>
    <w:rsid w:val="00855826"/>
    <w:rsid w:val="0086311C"/>
    <w:rsid w:val="00886363"/>
    <w:rsid w:val="00896129"/>
    <w:rsid w:val="008B134A"/>
    <w:rsid w:val="008B396C"/>
    <w:rsid w:val="008B417C"/>
    <w:rsid w:val="008C44D6"/>
    <w:rsid w:val="008D0046"/>
    <w:rsid w:val="008D2B89"/>
    <w:rsid w:val="008D5037"/>
    <w:rsid w:val="008D6365"/>
    <w:rsid w:val="008E023E"/>
    <w:rsid w:val="008F76F1"/>
    <w:rsid w:val="008F7950"/>
    <w:rsid w:val="009161DD"/>
    <w:rsid w:val="00941381"/>
    <w:rsid w:val="009B3B30"/>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C3F"/>
    <w:rsid w:val="00AE7EB6"/>
    <w:rsid w:val="00B103D3"/>
    <w:rsid w:val="00B136A7"/>
    <w:rsid w:val="00B245BF"/>
    <w:rsid w:val="00B27B95"/>
    <w:rsid w:val="00B33370"/>
    <w:rsid w:val="00B3449F"/>
    <w:rsid w:val="00B44C3C"/>
    <w:rsid w:val="00B475F4"/>
    <w:rsid w:val="00B53A0D"/>
    <w:rsid w:val="00B64887"/>
    <w:rsid w:val="00B83780"/>
    <w:rsid w:val="00B84307"/>
    <w:rsid w:val="00B85200"/>
    <w:rsid w:val="00B9060C"/>
    <w:rsid w:val="00B96925"/>
    <w:rsid w:val="00BC56E0"/>
    <w:rsid w:val="00BC7F48"/>
    <w:rsid w:val="00BE4E8E"/>
    <w:rsid w:val="00BE7B0D"/>
    <w:rsid w:val="00BF60DE"/>
    <w:rsid w:val="00BF745D"/>
    <w:rsid w:val="00C128B0"/>
    <w:rsid w:val="00C1343F"/>
    <w:rsid w:val="00C22C78"/>
    <w:rsid w:val="00C34151"/>
    <w:rsid w:val="00C41E25"/>
    <w:rsid w:val="00C43BF5"/>
    <w:rsid w:val="00C52CC9"/>
    <w:rsid w:val="00C921A1"/>
    <w:rsid w:val="00C9338C"/>
    <w:rsid w:val="00CA0267"/>
    <w:rsid w:val="00CA67DF"/>
    <w:rsid w:val="00CB5667"/>
    <w:rsid w:val="00CE3F2C"/>
    <w:rsid w:val="00CE7209"/>
    <w:rsid w:val="00CF5672"/>
    <w:rsid w:val="00CF7256"/>
    <w:rsid w:val="00D05CD6"/>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66ED"/>
    <w:rsid w:val="00ED2C7C"/>
    <w:rsid w:val="00ED41DB"/>
    <w:rsid w:val="00EE09F4"/>
    <w:rsid w:val="00EE43A2"/>
    <w:rsid w:val="00EE78EE"/>
    <w:rsid w:val="00F03D7B"/>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73F0"/>
    <w:rsid w:val="00F90263"/>
    <w:rsid w:val="00FA553B"/>
    <w:rsid w:val="00FB13C2"/>
    <w:rsid w:val="00FB57D8"/>
    <w:rsid w:val="00FB72BB"/>
    <w:rsid w:val="00FC22FF"/>
    <w:rsid w:val="00FC7708"/>
    <w:rsid w:val="00FE6F6C"/>
    <w:rsid w:val="00FE79A2"/>
    <w:rsid w:val="00FF0A81"/>
    <w:rsid w:val="00FF17BE"/>
    <w:rsid w:val="047D565D"/>
    <w:rsid w:val="048E01FF"/>
    <w:rsid w:val="09373001"/>
    <w:rsid w:val="0B017B66"/>
    <w:rsid w:val="0C4869FB"/>
    <w:rsid w:val="0E8B30C0"/>
    <w:rsid w:val="0E8E79F1"/>
    <w:rsid w:val="0F036D42"/>
    <w:rsid w:val="0F7468AC"/>
    <w:rsid w:val="10C95C7C"/>
    <w:rsid w:val="175775B7"/>
    <w:rsid w:val="1AAE50AD"/>
    <w:rsid w:val="1B67425E"/>
    <w:rsid w:val="289B209A"/>
    <w:rsid w:val="2F1124AC"/>
    <w:rsid w:val="36754F3F"/>
    <w:rsid w:val="3C38025F"/>
    <w:rsid w:val="3C992538"/>
    <w:rsid w:val="3D6E4016"/>
    <w:rsid w:val="3F3A5E5C"/>
    <w:rsid w:val="3F3B12E2"/>
    <w:rsid w:val="42B31A3C"/>
    <w:rsid w:val="43232767"/>
    <w:rsid w:val="45296E84"/>
    <w:rsid w:val="46212862"/>
    <w:rsid w:val="47C40AA6"/>
    <w:rsid w:val="494E5AF8"/>
    <w:rsid w:val="4B3F663F"/>
    <w:rsid w:val="4B442BE5"/>
    <w:rsid w:val="4C8C435E"/>
    <w:rsid w:val="4F022724"/>
    <w:rsid w:val="50082F1B"/>
    <w:rsid w:val="53AF038E"/>
    <w:rsid w:val="53CB23A2"/>
    <w:rsid w:val="572C1E49"/>
    <w:rsid w:val="58021AF1"/>
    <w:rsid w:val="584E1370"/>
    <w:rsid w:val="58F840C7"/>
    <w:rsid w:val="5F19102D"/>
    <w:rsid w:val="622845F4"/>
    <w:rsid w:val="6A2503CE"/>
    <w:rsid w:val="6B3D53FB"/>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4</Pages>
  <Words>1494</Words>
  <Characters>134</Characters>
  <Lines>1</Lines>
  <Paragraphs>3</Paragraphs>
  <TotalTime>4</TotalTime>
  <ScaleCrop>false</ScaleCrop>
  <LinksUpToDate>false</LinksUpToDate>
  <CharactersWithSpaces>1625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2023-05-15T07:35:47Z</cp:lastPrinted>
  <dcterms:modified xsi:type="dcterms:W3CDTF">2023-05-15T07:37:28Z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