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986B" w14:textId="77777777" w:rsidR="00FD57BC" w:rsidRPr="00B90B77" w:rsidRDefault="007B5D82" w:rsidP="00B90B77">
      <w:pPr>
        <w:tabs>
          <w:tab w:val="left" w:pos="2160"/>
          <w:tab w:val="left" w:pos="2340"/>
          <w:tab w:val="left" w:pos="6480"/>
        </w:tabs>
        <w:spacing w:line="579" w:lineRule="exact"/>
        <w:ind w:rightChars="11" w:right="23"/>
        <w:rPr>
          <w:rFonts w:ascii="Times New Roman" w:eastAsia="仿宋_GB2312" w:hAnsi="Times New Roman" w:cs="Times New Roman"/>
          <w:sz w:val="32"/>
          <w:szCs w:val="32"/>
          <w:shd w:val="clear" w:color="auto" w:fill="FFFFFF"/>
        </w:rPr>
      </w:pPr>
      <w:bookmarkStart w:id="0" w:name="_Hlk135834296"/>
      <w:r w:rsidRPr="00B90B77">
        <w:rPr>
          <w:rFonts w:ascii="Times New Roman" w:eastAsia="仿宋_GB2312" w:hAnsi="Times New Roman" w:cs="Times New Roman" w:hint="eastAsia"/>
          <w:sz w:val="32"/>
          <w:szCs w:val="32"/>
          <w:shd w:val="clear" w:color="auto" w:fill="FFFFFF"/>
        </w:rPr>
        <w:t>附件</w:t>
      </w:r>
      <w:r w:rsidRPr="00B90B77">
        <w:rPr>
          <w:rFonts w:ascii="Times New Roman" w:eastAsia="仿宋_GB2312" w:hAnsi="Times New Roman" w:cs="Times New Roman" w:hint="eastAsia"/>
          <w:sz w:val="32"/>
          <w:szCs w:val="32"/>
          <w:shd w:val="clear" w:color="auto" w:fill="FFFFFF"/>
        </w:rPr>
        <w:t>1</w:t>
      </w:r>
      <w:bookmarkEnd w:id="0"/>
    </w:p>
    <w:p w14:paraId="28B56E6B" w14:textId="77777777" w:rsidR="00726978" w:rsidRDefault="00726978">
      <w:pPr>
        <w:spacing w:line="640" w:lineRule="exact"/>
        <w:jc w:val="center"/>
        <w:rPr>
          <w:rFonts w:ascii="方正小标宋简体" w:eastAsia="方正小标宋简体" w:hAnsi="方正小标宋简体" w:cs="方正小标宋简体"/>
          <w:sz w:val="44"/>
          <w:szCs w:val="44"/>
        </w:rPr>
      </w:pPr>
    </w:p>
    <w:p w14:paraId="6E08E030" w14:textId="7D0AF712" w:rsidR="00190971" w:rsidRDefault="007B5D8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关于广州市黄埔区（中新广州知识城）</w:t>
      </w:r>
    </w:p>
    <w:p w14:paraId="658D8ECB" w14:textId="77777777" w:rsidR="00190971" w:rsidRDefault="001E3BF4">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2023年度第十四</w:t>
      </w:r>
      <w:r w:rsidR="007B5D82">
        <w:rPr>
          <w:rFonts w:ascii="方正小标宋简体" w:eastAsia="方正小标宋简体" w:hAnsi="方正小标宋简体" w:cs="方正小标宋简体" w:hint="eastAsia"/>
          <w:sz w:val="44"/>
          <w:szCs w:val="44"/>
        </w:rPr>
        <w:t>批次城镇建设用地</w:t>
      </w:r>
    </w:p>
    <w:p w14:paraId="02ABE5A1" w14:textId="77777777" w:rsidR="00FD57BC" w:rsidRDefault="007B5D82">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征地补偿安置方案</w:t>
      </w:r>
    </w:p>
    <w:p w14:paraId="765011FB" w14:textId="77777777" w:rsidR="00842E24" w:rsidRDefault="00842E24">
      <w:pPr>
        <w:spacing w:line="640" w:lineRule="exact"/>
        <w:jc w:val="center"/>
        <w:rPr>
          <w:rFonts w:ascii="方正小标宋简体" w:eastAsia="方正小标宋简体" w:hAnsi="方正小标宋简体" w:cs="方正小标宋简体" w:hint="eastAsia"/>
          <w:sz w:val="44"/>
          <w:szCs w:val="44"/>
        </w:rPr>
      </w:pPr>
    </w:p>
    <w:p w14:paraId="4BA72100" w14:textId="77777777" w:rsidR="00FD57BC" w:rsidRDefault="007B5D82">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为实施</w:t>
      </w:r>
      <w:r w:rsidR="00E83121" w:rsidRPr="00E83121">
        <w:rPr>
          <w:rFonts w:ascii="Times New Roman" w:eastAsia="仿宋_GB2312" w:hAnsi="Times New Roman" w:cs="Times New Roman" w:hint="eastAsia"/>
          <w:sz w:val="32"/>
        </w:rPr>
        <w:t>中新广州知识城建设规划</w:t>
      </w:r>
      <w:r>
        <w:rPr>
          <w:rFonts w:ascii="Times New Roman" w:eastAsia="仿宋_GB2312" w:hAnsi="Times New Roman" w:cs="Times New Roman"/>
          <w:sz w:val="32"/>
        </w:rPr>
        <w:t>，完善城市功能，改善城市环境，促进经济、文化发展。我区拟征收</w:t>
      </w:r>
      <w:r w:rsidR="007750DE">
        <w:rPr>
          <w:rFonts w:ascii="Times New Roman" w:eastAsia="仿宋_GB2312" w:hAnsi="Times New Roman" w:cs="Times New Roman"/>
          <w:sz w:val="32"/>
          <w:szCs w:val="32"/>
        </w:rPr>
        <w:t>广州市黄埔区龙</w:t>
      </w:r>
      <w:proofErr w:type="gramStart"/>
      <w:r w:rsidR="007750DE">
        <w:rPr>
          <w:rFonts w:ascii="Times New Roman" w:eastAsia="仿宋_GB2312" w:hAnsi="Times New Roman" w:cs="Times New Roman"/>
          <w:sz w:val="32"/>
          <w:szCs w:val="32"/>
        </w:rPr>
        <w:t>湖街汤村村</w:t>
      </w:r>
      <w:proofErr w:type="gramEnd"/>
      <w:r w:rsidR="007750DE">
        <w:rPr>
          <w:rFonts w:ascii="Times New Roman" w:eastAsia="仿宋_GB2312" w:hAnsi="Times New Roman" w:cs="Times New Roman"/>
          <w:sz w:val="32"/>
          <w:szCs w:val="32"/>
        </w:rPr>
        <w:t>上</w:t>
      </w:r>
      <w:r w:rsidR="007750DE">
        <w:rPr>
          <w:rFonts w:ascii="Times New Roman" w:eastAsia="仿宋_GB2312" w:hAnsi="Times New Roman" w:cs="Times New Roman" w:hint="eastAsia"/>
          <w:sz w:val="32"/>
          <w:szCs w:val="32"/>
        </w:rPr>
        <w:t>一</w:t>
      </w:r>
      <w:r w:rsidR="008F1CDD">
        <w:rPr>
          <w:rFonts w:ascii="Times New Roman" w:eastAsia="仿宋_GB2312" w:hAnsi="Times New Roman" w:cs="Times New Roman" w:hint="eastAsia"/>
          <w:sz w:val="32"/>
          <w:szCs w:val="32"/>
        </w:rPr>
        <w:t>等</w:t>
      </w:r>
      <w:r w:rsidR="008F1CDD">
        <w:rPr>
          <w:rFonts w:ascii="Times New Roman" w:eastAsia="仿宋_GB2312" w:hAnsi="Times New Roman" w:cs="Times New Roman" w:hint="eastAsia"/>
          <w:sz w:val="32"/>
          <w:szCs w:val="32"/>
        </w:rPr>
        <w:t>7</w:t>
      </w:r>
      <w:r w:rsidR="008F1CDD">
        <w:rPr>
          <w:rFonts w:ascii="Times New Roman" w:eastAsia="仿宋_GB2312" w:hAnsi="Times New Roman" w:cs="Times New Roman" w:hint="eastAsia"/>
          <w:sz w:val="32"/>
          <w:szCs w:val="32"/>
        </w:rPr>
        <w:t>个</w:t>
      </w:r>
      <w:r w:rsidR="007750DE">
        <w:rPr>
          <w:rFonts w:ascii="Times New Roman" w:eastAsia="仿宋_GB2312" w:hAnsi="Times New Roman" w:cs="Times New Roman"/>
          <w:sz w:val="32"/>
          <w:szCs w:val="32"/>
        </w:rPr>
        <w:t>经济合作社</w:t>
      </w:r>
      <w:r w:rsidR="008F1CDD">
        <w:rPr>
          <w:rFonts w:ascii="Times New Roman" w:eastAsia="仿宋_GB2312" w:hAnsi="Times New Roman" w:cs="Times New Roman" w:hint="eastAsia"/>
          <w:sz w:val="32"/>
          <w:szCs w:val="32"/>
        </w:rPr>
        <w:t>及</w:t>
      </w:r>
      <w:r w:rsidR="007750DE">
        <w:rPr>
          <w:rFonts w:ascii="Times New Roman" w:eastAsia="仿宋_GB2312" w:hAnsi="Times New Roman" w:cs="Times New Roman"/>
          <w:sz w:val="32"/>
          <w:szCs w:val="32"/>
        </w:rPr>
        <w:t>汤村村经济联合社</w:t>
      </w:r>
      <w:r>
        <w:rPr>
          <w:rFonts w:ascii="Times New Roman" w:eastAsia="仿宋_GB2312" w:hAnsi="Times New Roman" w:cs="Times New Roman"/>
          <w:sz w:val="32"/>
        </w:rPr>
        <w:t>属下的集体土地</w:t>
      </w:r>
      <w:r w:rsidR="00651BCF">
        <w:rPr>
          <w:rFonts w:ascii="Times New Roman" w:eastAsia="仿宋_GB2312" w:hAnsi="Times New Roman" w:cs="Times New Roman" w:hint="eastAsia"/>
          <w:sz w:val="32"/>
          <w:szCs w:val="32"/>
        </w:rPr>
        <w:t>合计</w:t>
      </w:r>
      <w:r w:rsidR="001E3BF4">
        <w:rPr>
          <w:rFonts w:ascii="Times New Roman" w:eastAsia="仿宋_GB2312" w:hAnsi="Times New Roman" w:cs="Times New Roman" w:hint="eastAsia"/>
          <w:sz w:val="32"/>
          <w:szCs w:val="32"/>
        </w:rPr>
        <w:t>4.0555</w:t>
      </w:r>
      <w:r w:rsidR="001E3BF4">
        <w:rPr>
          <w:rFonts w:ascii="Times New Roman" w:eastAsia="仿宋_GB2312" w:hAnsi="Times New Roman" w:cs="Times New Roman"/>
          <w:sz w:val="32"/>
          <w:szCs w:val="32"/>
        </w:rPr>
        <w:t>公顷</w:t>
      </w:r>
      <w:r>
        <w:rPr>
          <w:rFonts w:ascii="Times New Roman" w:eastAsia="仿宋_GB2312" w:hAnsi="Times New Roman" w:cs="Times New Roman"/>
          <w:sz w:val="32"/>
        </w:rPr>
        <w:t>。根据《中华人民共和国土地管理法》第二条、第四十五条、第四十七条有关规定精神、《广东省实施</w:t>
      </w:r>
      <w:r>
        <w:rPr>
          <w:rFonts w:ascii="Times New Roman" w:eastAsia="仿宋_GB2312" w:hAnsi="Times New Roman" w:cs="Times New Roman"/>
          <w:sz w:val="32"/>
        </w:rPr>
        <w:t>&lt;</w:t>
      </w:r>
      <w:r>
        <w:rPr>
          <w:rFonts w:ascii="Times New Roman" w:eastAsia="仿宋_GB2312" w:hAnsi="Times New Roman" w:cs="Times New Roman"/>
          <w:sz w:val="32"/>
        </w:rPr>
        <w:t>中华人民共和国土地管理法</w:t>
      </w:r>
      <w:r>
        <w:rPr>
          <w:rFonts w:ascii="Times New Roman" w:eastAsia="仿宋_GB2312" w:hAnsi="Times New Roman" w:cs="Times New Roman"/>
          <w:sz w:val="32"/>
        </w:rPr>
        <w:t>&gt;</w:t>
      </w:r>
      <w:r>
        <w:rPr>
          <w:rFonts w:ascii="Times New Roman" w:eastAsia="仿宋_GB2312" w:hAnsi="Times New Roman" w:cs="Times New Roman"/>
          <w:sz w:val="32"/>
        </w:rPr>
        <w:t>办法》等规定，</w:t>
      </w:r>
      <w:r>
        <w:rPr>
          <w:rFonts w:ascii="Times New Roman" w:eastAsia="仿宋_GB2312" w:hAnsi="Times New Roman" w:cs="Times New Roman"/>
          <w:sz w:val="32"/>
          <w:szCs w:val="32"/>
        </w:rPr>
        <w:t>结合我区的征收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65A9C7B4" w14:textId="77777777" w:rsidR="00FD57BC" w:rsidRDefault="007B5D82">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一、征收集体土地情况</w:t>
      </w:r>
    </w:p>
    <w:p w14:paraId="3D5F21E7" w14:textId="77777777" w:rsidR="00FD57BC" w:rsidRDefault="00651BC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rPr>
        <w:t>该项目</w:t>
      </w:r>
      <w:r w:rsidR="007B5D82">
        <w:rPr>
          <w:rFonts w:ascii="Times New Roman" w:eastAsia="仿宋_GB2312" w:hAnsi="Times New Roman" w:cs="Times New Roman"/>
          <w:sz w:val="32"/>
        </w:rPr>
        <w:t>征收</w:t>
      </w:r>
      <w:r w:rsidR="008F1CDD">
        <w:rPr>
          <w:rFonts w:ascii="Times New Roman" w:eastAsia="仿宋_GB2312" w:hAnsi="Times New Roman" w:cs="Times New Roman"/>
          <w:sz w:val="32"/>
          <w:szCs w:val="32"/>
        </w:rPr>
        <w:t>广州市黄埔区龙</w:t>
      </w:r>
      <w:proofErr w:type="gramStart"/>
      <w:r w:rsidR="008F1CDD">
        <w:rPr>
          <w:rFonts w:ascii="Times New Roman" w:eastAsia="仿宋_GB2312" w:hAnsi="Times New Roman" w:cs="Times New Roman"/>
          <w:sz w:val="32"/>
          <w:szCs w:val="32"/>
        </w:rPr>
        <w:t>湖街汤村村</w:t>
      </w:r>
      <w:proofErr w:type="gramEnd"/>
      <w:r w:rsidR="008F1CDD">
        <w:rPr>
          <w:rFonts w:ascii="Times New Roman" w:eastAsia="仿宋_GB2312" w:hAnsi="Times New Roman" w:cs="Times New Roman"/>
          <w:sz w:val="32"/>
          <w:szCs w:val="32"/>
        </w:rPr>
        <w:t>上</w:t>
      </w:r>
      <w:r w:rsidR="008F1CDD">
        <w:rPr>
          <w:rFonts w:ascii="Times New Roman" w:eastAsia="仿宋_GB2312" w:hAnsi="Times New Roman" w:cs="Times New Roman" w:hint="eastAsia"/>
          <w:sz w:val="32"/>
          <w:szCs w:val="32"/>
        </w:rPr>
        <w:t>一</w:t>
      </w:r>
      <w:r w:rsidR="008F1CDD">
        <w:rPr>
          <w:rFonts w:ascii="Times New Roman" w:eastAsia="仿宋_GB2312" w:hAnsi="Times New Roman" w:cs="Times New Roman"/>
          <w:sz w:val="32"/>
          <w:szCs w:val="32"/>
        </w:rPr>
        <w:t>经济合作社、汤村村上</w:t>
      </w:r>
      <w:proofErr w:type="gramStart"/>
      <w:r w:rsidR="008F1CDD">
        <w:rPr>
          <w:rFonts w:ascii="Times New Roman" w:eastAsia="仿宋_GB2312" w:hAnsi="Times New Roman" w:cs="Times New Roman" w:hint="eastAsia"/>
          <w:sz w:val="32"/>
          <w:szCs w:val="32"/>
        </w:rPr>
        <w:t>二</w:t>
      </w:r>
      <w:r w:rsidR="008F1CDD">
        <w:rPr>
          <w:rFonts w:ascii="Times New Roman" w:eastAsia="仿宋_GB2312" w:hAnsi="Times New Roman" w:cs="Times New Roman"/>
          <w:sz w:val="32"/>
          <w:szCs w:val="32"/>
        </w:rPr>
        <w:t>经济</w:t>
      </w:r>
      <w:proofErr w:type="gramEnd"/>
      <w:r w:rsidR="008F1CDD">
        <w:rPr>
          <w:rFonts w:ascii="Times New Roman" w:eastAsia="仿宋_GB2312" w:hAnsi="Times New Roman" w:cs="Times New Roman"/>
          <w:sz w:val="32"/>
          <w:szCs w:val="32"/>
        </w:rPr>
        <w:t>合作社、汤村村上</w:t>
      </w:r>
      <w:r w:rsidR="008F1CDD">
        <w:rPr>
          <w:rFonts w:ascii="Times New Roman" w:eastAsia="仿宋_GB2312" w:hAnsi="Times New Roman" w:cs="Times New Roman" w:hint="eastAsia"/>
          <w:sz w:val="32"/>
          <w:szCs w:val="32"/>
        </w:rPr>
        <w:t>三</w:t>
      </w:r>
      <w:r w:rsidR="008F1CDD">
        <w:rPr>
          <w:rFonts w:ascii="Times New Roman" w:eastAsia="仿宋_GB2312" w:hAnsi="Times New Roman" w:cs="Times New Roman"/>
          <w:sz w:val="32"/>
          <w:szCs w:val="32"/>
        </w:rPr>
        <w:t>经济合作社、汤村村上</w:t>
      </w:r>
      <w:proofErr w:type="gramStart"/>
      <w:r w:rsidR="008F1CDD">
        <w:rPr>
          <w:rFonts w:ascii="Times New Roman" w:eastAsia="仿宋_GB2312" w:hAnsi="Times New Roman" w:cs="Times New Roman" w:hint="eastAsia"/>
          <w:sz w:val="32"/>
          <w:szCs w:val="32"/>
        </w:rPr>
        <w:t>四</w:t>
      </w:r>
      <w:r w:rsidR="008F1CDD">
        <w:rPr>
          <w:rFonts w:ascii="Times New Roman" w:eastAsia="仿宋_GB2312" w:hAnsi="Times New Roman" w:cs="Times New Roman"/>
          <w:sz w:val="32"/>
          <w:szCs w:val="32"/>
        </w:rPr>
        <w:t>经济</w:t>
      </w:r>
      <w:proofErr w:type="gramEnd"/>
      <w:r w:rsidR="008F1CDD">
        <w:rPr>
          <w:rFonts w:ascii="Times New Roman" w:eastAsia="仿宋_GB2312" w:hAnsi="Times New Roman" w:cs="Times New Roman"/>
          <w:sz w:val="32"/>
          <w:szCs w:val="32"/>
        </w:rPr>
        <w:t>合作社、汤村村下</w:t>
      </w:r>
      <w:r w:rsidR="008F1CDD">
        <w:rPr>
          <w:rFonts w:ascii="Times New Roman" w:eastAsia="仿宋_GB2312" w:hAnsi="Times New Roman" w:cs="Times New Roman" w:hint="eastAsia"/>
          <w:sz w:val="32"/>
          <w:szCs w:val="32"/>
        </w:rPr>
        <w:t>一</w:t>
      </w:r>
      <w:r w:rsidR="008F1CDD">
        <w:rPr>
          <w:rFonts w:ascii="Times New Roman" w:eastAsia="仿宋_GB2312" w:hAnsi="Times New Roman" w:cs="Times New Roman"/>
          <w:sz w:val="32"/>
          <w:szCs w:val="32"/>
        </w:rPr>
        <w:t>经济合作社、汤村村下</w:t>
      </w:r>
      <w:proofErr w:type="gramStart"/>
      <w:r w:rsidR="008F1CDD">
        <w:rPr>
          <w:rFonts w:ascii="Times New Roman" w:eastAsia="仿宋_GB2312" w:hAnsi="Times New Roman" w:cs="Times New Roman" w:hint="eastAsia"/>
          <w:sz w:val="32"/>
          <w:szCs w:val="32"/>
        </w:rPr>
        <w:t>二</w:t>
      </w:r>
      <w:r w:rsidR="008F1CDD">
        <w:rPr>
          <w:rFonts w:ascii="Times New Roman" w:eastAsia="仿宋_GB2312" w:hAnsi="Times New Roman" w:cs="Times New Roman"/>
          <w:sz w:val="32"/>
          <w:szCs w:val="32"/>
        </w:rPr>
        <w:t>经济</w:t>
      </w:r>
      <w:proofErr w:type="gramEnd"/>
      <w:r w:rsidR="008F1CDD">
        <w:rPr>
          <w:rFonts w:ascii="Times New Roman" w:eastAsia="仿宋_GB2312" w:hAnsi="Times New Roman" w:cs="Times New Roman"/>
          <w:sz w:val="32"/>
          <w:szCs w:val="32"/>
        </w:rPr>
        <w:t>合作社、汤村村下</w:t>
      </w:r>
      <w:r w:rsidR="008F1CDD">
        <w:rPr>
          <w:rFonts w:ascii="Times New Roman" w:eastAsia="仿宋_GB2312" w:hAnsi="Times New Roman" w:cs="Times New Roman" w:hint="eastAsia"/>
          <w:sz w:val="32"/>
          <w:szCs w:val="32"/>
        </w:rPr>
        <w:t>三</w:t>
      </w:r>
      <w:r w:rsidR="008F1CDD">
        <w:rPr>
          <w:rFonts w:ascii="Times New Roman" w:eastAsia="仿宋_GB2312" w:hAnsi="Times New Roman" w:cs="Times New Roman"/>
          <w:sz w:val="32"/>
          <w:szCs w:val="32"/>
        </w:rPr>
        <w:t>经济合作社、汤村村经济联合社</w:t>
      </w:r>
      <w:r w:rsidR="007B5D82">
        <w:rPr>
          <w:rFonts w:ascii="Times New Roman" w:eastAsia="仿宋_GB2312" w:hAnsi="Times New Roman" w:cs="Times New Roman"/>
          <w:sz w:val="32"/>
        </w:rPr>
        <w:t>集体土地总面积</w:t>
      </w:r>
      <w:r w:rsidR="00863269">
        <w:rPr>
          <w:rFonts w:ascii="Times New Roman" w:eastAsia="仿宋_GB2312" w:hAnsi="Times New Roman" w:cs="Times New Roman" w:hint="eastAsia"/>
          <w:sz w:val="32"/>
          <w:szCs w:val="32"/>
        </w:rPr>
        <w:t>4.0555</w:t>
      </w:r>
      <w:r w:rsidR="007B5D82">
        <w:rPr>
          <w:rFonts w:ascii="Times New Roman" w:eastAsia="仿宋_GB2312" w:hAnsi="Times New Roman" w:cs="Times New Roman"/>
          <w:sz w:val="32"/>
        </w:rPr>
        <w:t>公顷，</w:t>
      </w:r>
      <w:r w:rsidR="007B5D82">
        <w:rPr>
          <w:rFonts w:ascii="Times New Roman" w:eastAsia="仿宋_GB2312" w:hAnsi="Times New Roman" w:cs="Times New Roman" w:hint="eastAsia"/>
          <w:sz w:val="32"/>
        </w:rPr>
        <w:t>其中</w:t>
      </w:r>
      <w:r w:rsidR="00863269">
        <w:rPr>
          <w:rFonts w:ascii="Times New Roman" w:eastAsia="仿宋_GB2312" w:hAnsi="Times New Roman" w:cs="Times New Roman"/>
          <w:sz w:val="32"/>
          <w:szCs w:val="32"/>
        </w:rPr>
        <w:t>农用地</w:t>
      </w:r>
      <w:r w:rsidR="00863269">
        <w:rPr>
          <w:rFonts w:ascii="Times New Roman" w:eastAsia="仿宋_GB2312" w:hAnsi="Times New Roman" w:cs="Times New Roman" w:hint="eastAsia"/>
          <w:sz w:val="32"/>
          <w:szCs w:val="32"/>
        </w:rPr>
        <w:t>2.7465</w:t>
      </w:r>
      <w:r w:rsidR="00863269">
        <w:rPr>
          <w:rFonts w:ascii="Times New Roman" w:eastAsia="仿宋_GB2312" w:hAnsi="Times New Roman" w:cs="Times New Roman"/>
          <w:sz w:val="32"/>
          <w:szCs w:val="32"/>
        </w:rPr>
        <w:t>公顷（耕地</w:t>
      </w:r>
      <w:r w:rsidR="00863269">
        <w:rPr>
          <w:rFonts w:ascii="Times New Roman" w:eastAsia="仿宋_GB2312" w:hAnsi="Times New Roman" w:cs="Times New Roman" w:hint="eastAsia"/>
          <w:sz w:val="32"/>
          <w:szCs w:val="32"/>
        </w:rPr>
        <w:t>0.6811</w:t>
      </w:r>
      <w:r w:rsidR="00863269">
        <w:rPr>
          <w:rFonts w:ascii="Times New Roman" w:eastAsia="仿宋_GB2312" w:hAnsi="Times New Roman" w:cs="Times New Roman"/>
          <w:sz w:val="32"/>
          <w:szCs w:val="32"/>
        </w:rPr>
        <w:t>公顷、园地</w:t>
      </w:r>
      <w:r w:rsidR="00863269">
        <w:rPr>
          <w:rFonts w:ascii="Times New Roman" w:eastAsia="仿宋_GB2312" w:hAnsi="Times New Roman" w:cs="Times New Roman" w:hint="eastAsia"/>
          <w:sz w:val="32"/>
          <w:szCs w:val="32"/>
        </w:rPr>
        <w:t>0.4732</w:t>
      </w:r>
      <w:r w:rsidR="00863269">
        <w:rPr>
          <w:rFonts w:ascii="Times New Roman" w:eastAsia="仿宋_GB2312" w:hAnsi="Times New Roman" w:cs="Times New Roman"/>
          <w:sz w:val="32"/>
          <w:szCs w:val="32"/>
        </w:rPr>
        <w:t>公顷、林地</w:t>
      </w:r>
      <w:r w:rsidR="00863269">
        <w:rPr>
          <w:rFonts w:ascii="Times New Roman" w:eastAsia="仿宋_GB2312" w:hAnsi="Times New Roman" w:cs="Times New Roman" w:hint="eastAsia"/>
          <w:sz w:val="32"/>
          <w:szCs w:val="32"/>
        </w:rPr>
        <w:t>1.3585</w:t>
      </w:r>
      <w:r w:rsidR="00863269">
        <w:rPr>
          <w:rFonts w:ascii="Times New Roman" w:eastAsia="仿宋_GB2312" w:hAnsi="Times New Roman" w:cs="Times New Roman"/>
          <w:sz w:val="32"/>
          <w:szCs w:val="32"/>
        </w:rPr>
        <w:t>公顷</w:t>
      </w:r>
      <w:r w:rsidR="00863269">
        <w:rPr>
          <w:rFonts w:ascii="Times New Roman" w:eastAsia="仿宋_GB2312" w:hAnsi="Times New Roman" w:cs="Times New Roman" w:hint="eastAsia"/>
          <w:sz w:val="32"/>
          <w:szCs w:val="32"/>
        </w:rPr>
        <w:t>、草地</w:t>
      </w:r>
      <w:r w:rsidR="00863269">
        <w:rPr>
          <w:rFonts w:ascii="Times New Roman" w:eastAsia="仿宋_GB2312" w:hAnsi="Times New Roman" w:cs="Times New Roman" w:hint="eastAsia"/>
          <w:sz w:val="32"/>
          <w:szCs w:val="32"/>
        </w:rPr>
        <w:t>0.0260</w:t>
      </w:r>
      <w:r w:rsidR="00863269">
        <w:rPr>
          <w:rFonts w:ascii="Times New Roman" w:eastAsia="仿宋_GB2312" w:hAnsi="Times New Roman" w:cs="Times New Roman" w:hint="eastAsia"/>
          <w:sz w:val="32"/>
          <w:szCs w:val="32"/>
        </w:rPr>
        <w:t>公顷、</w:t>
      </w:r>
      <w:r w:rsidR="00863269">
        <w:rPr>
          <w:rFonts w:ascii="Times New Roman" w:eastAsia="仿宋_GB2312" w:hAnsi="Times New Roman" w:cs="Times New Roman"/>
          <w:sz w:val="32"/>
          <w:szCs w:val="32"/>
        </w:rPr>
        <w:t>其他农用地</w:t>
      </w:r>
      <w:r w:rsidR="00863269">
        <w:rPr>
          <w:rFonts w:ascii="Times New Roman" w:eastAsia="仿宋_GB2312" w:hAnsi="Times New Roman" w:cs="Times New Roman" w:hint="eastAsia"/>
          <w:sz w:val="32"/>
          <w:szCs w:val="32"/>
        </w:rPr>
        <w:t>0.2077</w:t>
      </w:r>
      <w:r w:rsidR="00863269">
        <w:rPr>
          <w:rFonts w:ascii="Times New Roman" w:eastAsia="仿宋_GB2312" w:hAnsi="Times New Roman" w:cs="Times New Roman"/>
          <w:sz w:val="32"/>
          <w:szCs w:val="32"/>
        </w:rPr>
        <w:t>公顷）、建设用地</w:t>
      </w:r>
      <w:r w:rsidR="00863269">
        <w:rPr>
          <w:rFonts w:ascii="Times New Roman" w:eastAsia="仿宋_GB2312" w:hAnsi="Times New Roman" w:cs="Times New Roman" w:hint="eastAsia"/>
          <w:sz w:val="32"/>
          <w:szCs w:val="32"/>
        </w:rPr>
        <w:t>1.3090</w:t>
      </w:r>
      <w:r w:rsidR="00863269">
        <w:rPr>
          <w:rFonts w:ascii="Times New Roman" w:eastAsia="仿宋_GB2312" w:hAnsi="Times New Roman" w:cs="Times New Roman"/>
          <w:sz w:val="32"/>
          <w:szCs w:val="32"/>
        </w:rPr>
        <w:t>公顷</w:t>
      </w:r>
      <w:r w:rsidR="007B5D82">
        <w:rPr>
          <w:rFonts w:ascii="Times New Roman" w:eastAsia="仿宋_GB2312" w:hAnsi="Times New Roman" w:cs="Times New Roman" w:hint="eastAsia"/>
          <w:sz w:val="32"/>
          <w:szCs w:val="32"/>
        </w:rPr>
        <w:t>。</w:t>
      </w:r>
    </w:p>
    <w:p w14:paraId="05A468C6" w14:textId="77777777" w:rsidR="000A110B" w:rsidRPr="000A110B" w:rsidRDefault="000A110B">
      <w:pPr>
        <w:spacing w:line="560" w:lineRule="exact"/>
        <w:ind w:firstLineChars="200" w:firstLine="640"/>
        <w:rPr>
          <w:rFonts w:ascii="Times New Roman" w:eastAsia="仿宋_GB2312" w:hAnsi="Times New Roman" w:cs="Times New Roman"/>
          <w:sz w:val="32"/>
          <w:szCs w:val="32"/>
        </w:rPr>
      </w:pPr>
      <w:r w:rsidRPr="000A110B">
        <w:rPr>
          <w:rFonts w:ascii="Times New Roman" w:eastAsia="仿宋_GB2312" w:hAnsi="Times New Roman" w:cs="Times New Roman" w:hint="eastAsia"/>
          <w:sz w:val="32"/>
          <w:szCs w:val="32"/>
        </w:rPr>
        <w:t>根据用地报批地类还原相关规则，上述征收地块报批地类为农用地</w:t>
      </w:r>
      <w:r w:rsidRPr="000A110B">
        <w:rPr>
          <w:rFonts w:ascii="Times New Roman" w:eastAsia="仿宋_GB2312" w:hAnsi="Times New Roman" w:cs="Times New Roman" w:hint="eastAsia"/>
          <w:sz w:val="32"/>
          <w:szCs w:val="32"/>
        </w:rPr>
        <w:t>4.0550</w:t>
      </w:r>
      <w:r w:rsidRPr="000A110B">
        <w:rPr>
          <w:rFonts w:ascii="Times New Roman" w:eastAsia="仿宋_GB2312" w:hAnsi="Times New Roman" w:cs="Times New Roman" w:hint="eastAsia"/>
          <w:sz w:val="32"/>
          <w:szCs w:val="32"/>
        </w:rPr>
        <w:t>公顷（耕地</w:t>
      </w:r>
      <w:r w:rsidRPr="000A110B">
        <w:rPr>
          <w:rFonts w:ascii="Times New Roman" w:eastAsia="仿宋_GB2312" w:hAnsi="Times New Roman" w:cs="Times New Roman" w:hint="eastAsia"/>
          <w:sz w:val="32"/>
          <w:szCs w:val="32"/>
        </w:rPr>
        <w:t>1.3060</w:t>
      </w:r>
      <w:r w:rsidRPr="000A110B">
        <w:rPr>
          <w:rFonts w:ascii="Times New Roman" w:eastAsia="仿宋_GB2312" w:hAnsi="Times New Roman" w:cs="Times New Roman" w:hint="eastAsia"/>
          <w:sz w:val="32"/>
          <w:szCs w:val="32"/>
        </w:rPr>
        <w:t>公顷、园地</w:t>
      </w:r>
      <w:r w:rsidRPr="000A110B">
        <w:rPr>
          <w:rFonts w:ascii="Times New Roman" w:eastAsia="仿宋_GB2312" w:hAnsi="Times New Roman" w:cs="Times New Roman" w:hint="eastAsia"/>
          <w:sz w:val="32"/>
          <w:szCs w:val="32"/>
        </w:rPr>
        <w:t>0.5814</w:t>
      </w:r>
      <w:r w:rsidRPr="000A110B">
        <w:rPr>
          <w:rFonts w:ascii="Times New Roman" w:eastAsia="仿宋_GB2312" w:hAnsi="Times New Roman" w:cs="Times New Roman" w:hint="eastAsia"/>
          <w:sz w:val="32"/>
          <w:szCs w:val="32"/>
        </w:rPr>
        <w:t>公</w:t>
      </w:r>
      <w:r w:rsidRPr="000A110B">
        <w:rPr>
          <w:rFonts w:ascii="Times New Roman" w:eastAsia="仿宋_GB2312" w:hAnsi="Times New Roman" w:cs="Times New Roman" w:hint="eastAsia"/>
          <w:sz w:val="32"/>
          <w:szCs w:val="32"/>
        </w:rPr>
        <w:lastRenderedPageBreak/>
        <w:t>顷、林地</w:t>
      </w:r>
      <w:r w:rsidRPr="000A110B">
        <w:rPr>
          <w:rFonts w:ascii="Times New Roman" w:eastAsia="仿宋_GB2312" w:hAnsi="Times New Roman" w:cs="Times New Roman" w:hint="eastAsia"/>
          <w:sz w:val="32"/>
          <w:szCs w:val="32"/>
        </w:rPr>
        <w:t>1.8451</w:t>
      </w:r>
      <w:r w:rsidRPr="000A110B">
        <w:rPr>
          <w:rFonts w:ascii="Times New Roman" w:eastAsia="仿宋_GB2312" w:hAnsi="Times New Roman" w:cs="Times New Roman" w:hint="eastAsia"/>
          <w:sz w:val="32"/>
          <w:szCs w:val="32"/>
        </w:rPr>
        <w:t>公顷、草地</w:t>
      </w:r>
      <w:r w:rsidRPr="000A110B">
        <w:rPr>
          <w:rFonts w:ascii="Times New Roman" w:eastAsia="仿宋_GB2312" w:hAnsi="Times New Roman" w:cs="Times New Roman" w:hint="eastAsia"/>
          <w:sz w:val="32"/>
          <w:szCs w:val="32"/>
        </w:rPr>
        <w:t>0.0372</w:t>
      </w:r>
      <w:r w:rsidRPr="000A110B">
        <w:rPr>
          <w:rFonts w:ascii="Times New Roman" w:eastAsia="仿宋_GB2312" w:hAnsi="Times New Roman" w:cs="Times New Roman" w:hint="eastAsia"/>
          <w:sz w:val="32"/>
          <w:szCs w:val="32"/>
        </w:rPr>
        <w:t>公顷、其他农用地</w:t>
      </w:r>
      <w:r w:rsidRPr="000A110B">
        <w:rPr>
          <w:rFonts w:ascii="Times New Roman" w:eastAsia="仿宋_GB2312" w:hAnsi="Times New Roman" w:cs="Times New Roman" w:hint="eastAsia"/>
          <w:sz w:val="32"/>
          <w:szCs w:val="32"/>
        </w:rPr>
        <w:t>0.2853</w:t>
      </w:r>
      <w:r w:rsidRPr="000A110B">
        <w:rPr>
          <w:rFonts w:ascii="Times New Roman" w:eastAsia="仿宋_GB2312" w:hAnsi="Times New Roman" w:cs="Times New Roman" w:hint="eastAsia"/>
          <w:sz w:val="32"/>
          <w:szCs w:val="32"/>
        </w:rPr>
        <w:t>公顷）、建设用地</w:t>
      </w:r>
      <w:r w:rsidRPr="000A110B">
        <w:rPr>
          <w:rFonts w:ascii="Times New Roman" w:eastAsia="仿宋_GB2312" w:hAnsi="Times New Roman" w:cs="Times New Roman" w:hint="eastAsia"/>
          <w:sz w:val="32"/>
          <w:szCs w:val="32"/>
        </w:rPr>
        <w:t>0.0005</w:t>
      </w:r>
      <w:r w:rsidRPr="000A110B">
        <w:rPr>
          <w:rFonts w:ascii="Times New Roman" w:eastAsia="仿宋_GB2312" w:hAnsi="Times New Roman" w:cs="Times New Roman" w:hint="eastAsia"/>
          <w:sz w:val="32"/>
          <w:szCs w:val="32"/>
        </w:rPr>
        <w:t>公顷。不占用永久基本农田。</w:t>
      </w:r>
    </w:p>
    <w:p w14:paraId="0F541CD8" w14:textId="77777777" w:rsidR="00FD57BC" w:rsidRDefault="007B5D82">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二、征地补偿标准</w:t>
      </w:r>
    </w:p>
    <w:p w14:paraId="28E344B1" w14:textId="77777777" w:rsidR="00FD57BC" w:rsidRDefault="007B5D82">
      <w:pPr>
        <w:spacing w:line="560" w:lineRule="exact"/>
        <w:ind w:firstLineChars="150" w:firstLine="480"/>
        <w:rPr>
          <w:rFonts w:ascii="Times New Roman" w:eastAsia="方正小标宋简体"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rPr>
        <w:t>（一）土地补偿费与安置补助费</w:t>
      </w:r>
    </w:p>
    <w:p w14:paraId="31CEF2F3" w14:textId="77777777" w:rsidR="00FD57BC" w:rsidRPr="00884E00" w:rsidRDefault="00E80C1A">
      <w:pPr>
        <w:spacing w:line="560" w:lineRule="exact"/>
        <w:jc w:val="center"/>
        <w:rPr>
          <w:rFonts w:ascii="仿宋_GB2312" w:eastAsia="仿宋_GB2312" w:hAnsi="仿宋_GB2312" w:cs="仿宋_GB2312"/>
          <w:b/>
          <w:bCs/>
          <w:sz w:val="28"/>
          <w:szCs w:val="28"/>
        </w:rPr>
      </w:pPr>
      <w:r w:rsidRPr="00884E00">
        <w:rPr>
          <w:rFonts w:ascii="仿宋_GB2312" w:eastAsia="仿宋_GB2312" w:hAnsi="仿宋_GB2312" w:cs="仿宋_GB2312" w:hint="eastAsia"/>
          <w:b/>
          <w:bCs/>
          <w:sz w:val="28"/>
          <w:szCs w:val="28"/>
        </w:rPr>
        <w:t>土地补偿费与安置补助费一览表</w:t>
      </w:r>
    </w:p>
    <w:p w14:paraId="6B4B140A" w14:textId="77777777" w:rsidR="00FD57BC" w:rsidRDefault="007B5D82">
      <w:pPr>
        <w:spacing w:line="560" w:lineRule="exact"/>
        <w:jc w:val="right"/>
        <w:rPr>
          <w:rFonts w:ascii="Times New Roman" w:eastAsia="仿宋_GB2312" w:hAnsi="Times New Roman" w:cs="Times New Roman"/>
          <w:sz w:val="24"/>
        </w:rPr>
      </w:pPr>
      <w:r>
        <w:rPr>
          <w:rFonts w:ascii="Times New Roman" w:eastAsia="仿宋_GB2312" w:hAnsi="Times New Roman" w:cs="Times New Roman"/>
          <w:sz w:val="24"/>
        </w:rPr>
        <w:t>（单位：公顷、万元</w:t>
      </w:r>
      <w:r>
        <w:rPr>
          <w:rFonts w:ascii="Times New Roman" w:eastAsia="仿宋_GB2312" w:hAnsi="Times New Roman" w:cs="Times New Roman"/>
          <w:sz w:val="24"/>
        </w:rPr>
        <w:t>/</w:t>
      </w:r>
      <w:r>
        <w:rPr>
          <w:rFonts w:ascii="Times New Roman" w:eastAsia="仿宋_GB2312" w:hAnsi="Times New Roman" w:cs="Times New Roman"/>
          <w:sz w:val="24"/>
        </w:rPr>
        <w:t>公顷、万元）</w:t>
      </w:r>
    </w:p>
    <w:tbl>
      <w:tblPr>
        <w:tblW w:w="5137" w:type="pct"/>
        <w:jc w:val="center"/>
        <w:tblLook w:val="04A0" w:firstRow="1" w:lastRow="0" w:firstColumn="1" w:lastColumn="0" w:noHBand="0" w:noVBand="1"/>
      </w:tblPr>
      <w:tblGrid>
        <w:gridCol w:w="2500"/>
        <w:gridCol w:w="678"/>
        <w:gridCol w:w="821"/>
        <w:gridCol w:w="786"/>
        <w:gridCol w:w="1105"/>
        <w:gridCol w:w="711"/>
        <w:gridCol w:w="1041"/>
        <w:gridCol w:w="1114"/>
      </w:tblGrid>
      <w:tr w:rsidR="00884E00" w:rsidRPr="00884E00" w14:paraId="3ED3AC84" w14:textId="77777777" w:rsidTr="00F86558">
        <w:trPr>
          <w:trHeight w:val="20"/>
          <w:jc w:val="center"/>
        </w:trPr>
        <w:tc>
          <w:tcPr>
            <w:tcW w:w="142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4CB394"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单位</w:t>
            </w:r>
          </w:p>
        </w:tc>
        <w:tc>
          <w:tcPr>
            <w:tcW w:w="387" w:type="pct"/>
            <w:vMerge w:val="restart"/>
            <w:tcBorders>
              <w:top w:val="single" w:sz="8" w:space="0" w:color="000000"/>
              <w:left w:val="single" w:sz="8" w:space="0" w:color="000000"/>
              <w:bottom w:val="single" w:sz="8" w:space="0" w:color="000000"/>
              <w:right w:val="nil"/>
            </w:tcBorders>
            <w:shd w:val="clear" w:color="auto" w:fill="auto"/>
            <w:vAlign w:val="center"/>
            <w:hideMark/>
          </w:tcPr>
          <w:p w14:paraId="2B91F6A1"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土地类别</w:t>
            </w:r>
          </w:p>
        </w:tc>
        <w:tc>
          <w:tcPr>
            <w:tcW w:w="46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AF4B5E"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面积</w:t>
            </w:r>
          </w:p>
        </w:tc>
        <w:tc>
          <w:tcPr>
            <w:tcW w:w="1080" w:type="pct"/>
            <w:gridSpan w:val="2"/>
            <w:tcBorders>
              <w:top w:val="single" w:sz="8" w:space="0" w:color="000000"/>
              <w:left w:val="nil"/>
              <w:bottom w:val="single" w:sz="8" w:space="0" w:color="000000"/>
              <w:right w:val="single" w:sz="8" w:space="0" w:color="000000"/>
            </w:tcBorders>
            <w:shd w:val="clear" w:color="auto" w:fill="auto"/>
            <w:vAlign w:val="center"/>
            <w:hideMark/>
          </w:tcPr>
          <w:p w14:paraId="74EB168F"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土地补偿费</w:t>
            </w:r>
          </w:p>
        </w:tc>
        <w:tc>
          <w:tcPr>
            <w:tcW w:w="1000" w:type="pct"/>
            <w:gridSpan w:val="2"/>
            <w:tcBorders>
              <w:top w:val="single" w:sz="8" w:space="0" w:color="000000"/>
              <w:left w:val="nil"/>
              <w:bottom w:val="single" w:sz="8" w:space="0" w:color="000000"/>
              <w:right w:val="single" w:sz="8" w:space="0" w:color="000000"/>
            </w:tcBorders>
            <w:shd w:val="clear" w:color="auto" w:fill="auto"/>
            <w:vAlign w:val="center"/>
            <w:hideMark/>
          </w:tcPr>
          <w:p w14:paraId="79CD5BBD"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安置补助费</w:t>
            </w:r>
          </w:p>
        </w:tc>
        <w:tc>
          <w:tcPr>
            <w:tcW w:w="636" w:type="pct"/>
            <w:vMerge w:val="restart"/>
            <w:tcBorders>
              <w:top w:val="single" w:sz="8" w:space="0" w:color="000000"/>
              <w:left w:val="nil"/>
              <w:bottom w:val="single" w:sz="8" w:space="0" w:color="000000"/>
              <w:right w:val="single" w:sz="8" w:space="0" w:color="000000"/>
            </w:tcBorders>
            <w:shd w:val="clear" w:color="auto" w:fill="auto"/>
            <w:vAlign w:val="center"/>
            <w:hideMark/>
          </w:tcPr>
          <w:p w14:paraId="56456229"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合计</w:t>
            </w:r>
          </w:p>
        </w:tc>
      </w:tr>
      <w:tr w:rsidR="00884E00" w:rsidRPr="00884E00" w14:paraId="7BCB8D8D" w14:textId="77777777" w:rsidTr="00F86558">
        <w:trPr>
          <w:trHeight w:val="20"/>
          <w:jc w:val="center"/>
        </w:trPr>
        <w:tc>
          <w:tcPr>
            <w:tcW w:w="1428" w:type="pct"/>
            <w:vMerge/>
            <w:tcBorders>
              <w:top w:val="single" w:sz="8" w:space="0" w:color="000000"/>
              <w:left w:val="single" w:sz="8" w:space="0" w:color="000000"/>
              <w:bottom w:val="single" w:sz="8" w:space="0" w:color="000000"/>
              <w:right w:val="single" w:sz="8" w:space="0" w:color="000000"/>
            </w:tcBorders>
            <w:vAlign w:val="center"/>
            <w:hideMark/>
          </w:tcPr>
          <w:p w14:paraId="598E13D3"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387" w:type="pct"/>
            <w:vMerge/>
            <w:tcBorders>
              <w:top w:val="single" w:sz="8" w:space="0" w:color="000000"/>
              <w:left w:val="single" w:sz="8" w:space="0" w:color="000000"/>
              <w:bottom w:val="single" w:sz="8" w:space="0" w:color="000000"/>
              <w:right w:val="nil"/>
            </w:tcBorders>
            <w:vAlign w:val="center"/>
            <w:hideMark/>
          </w:tcPr>
          <w:p w14:paraId="3A9B779E"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469" w:type="pct"/>
            <w:vMerge/>
            <w:tcBorders>
              <w:top w:val="single" w:sz="8" w:space="0" w:color="000000"/>
              <w:left w:val="single" w:sz="8" w:space="0" w:color="000000"/>
              <w:bottom w:val="single" w:sz="8" w:space="0" w:color="000000"/>
              <w:right w:val="single" w:sz="8" w:space="0" w:color="000000"/>
            </w:tcBorders>
            <w:vAlign w:val="center"/>
            <w:hideMark/>
          </w:tcPr>
          <w:p w14:paraId="7948CCCD"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449" w:type="pct"/>
            <w:tcBorders>
              <w:top w:val="nil"/>
              <w:left w:val="nil"/>
              <w:bottom w:val="nil"/>
              <w:right w:val="single" w:sz="8" w:space="0" w:color="auto"/>
            </w:tcBorders>
            <w:shd w:val="clear" w:color="auto" w:fill="auto"/>
            <w:vAlign w:val="center"/>
            <w:hideMark/>
          </w:tcPr>
          <w:p w14:paraId="78E5BD98"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补偿</w:t>
            </w:r>
          </w:p>
        </w:tc>
        <w:tc>
          <w:tcPr>
            <w:tcW w:w="631" w:type="pct"/>
            <w:tcBorders>
              <w:top w:val="nil"/>
              <w:left w:val="nil"/>
              <w:bottom w:val="nil"/>
              <w:right w:val="single" w:sz="8" w:space="0" w:color="auto"/>
            </w:tcBorders>
            <w:shd w:val="clear" w:color="auto" w:fill="auto"/>
            <w:vAlign w:val="center"/>
            <w:hideMark/>
          </w:tcPr>
          <w:p w14:paraId="20A76A6E"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补偿</w:t>
            </w:r>
          </w:p>
        </w:tc>
        <w:tc>
          <w:tcPr>
            <w:tcW w:w="406" w:type="pct"/>
            <w:tcBorders>
              <w:top w:val="nil"/>
              <w:left w:val="nil"/>
              <w:bottom w:val="nil"/>
              <w:right w:val="single" w:sz="8" w:space="0" w:color="auto"/>
            </w:tcBorders>
            <w:shd w:val="clear" w:color="auto" w:fill="auto"/>
            <w:vAlign w:val="center"/>
            <w:hideMark/>
          </w:tcPr>
          <w:p w14:paraId="51AABB54"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补助</w:t>
            </w:r>
          </w:p>
        </w:tc>
        <w:tc>
          <w:tcPr>
            <w:tcW w:w="594" w:type="pct"/>
            <w:tcBorders>
              <w:top w:val="nil"/>
              <w:left w:val="nil"/>
              <w:bottom w:val="nil"/>
              <w:right w:val="single" w:sz="8" w:space="0" w:color="auto"/>
            </w:tcBorders>
            <w:shd w:val="clear" w:color="auto" w:fill="auto"/>
            <w:vAlign w:val="center"/>
            <w:hideMark/>
          </w:tcPr>
          <w:p w14:paraId="1DE1564A"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补助</w:t>
            </w:r>
          </w:p>
        </w:tc>
        <w:tc>
          <w:tcPr>
            <w:tcW w:w="636" w:type="pct"/>
            <w:vMerge/>
            <w:tcBorders>
              <w:top w:val="single" w:sz="8" w:space="0" w:color="000000"/>
              <w:left w:val="nil"/>
              <w:bottom w:val="single" w:sz="8" w:space="0" w:color="000000"/>
              <w:right w:val="single" w:sz="8" w:space="0" w:color="000000"/>
            </w:tcBorders>
            <w:vAlign w:val="center"/>
            <w:hideMark/>
          </w:tcPr>
          <w:p w14:paraId="68B82760"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r>
      <w:tr w:rsidR="00884E00" w:rsidRPr="00884E00" w14:paraId="6AC7AA09" w14:textId="77777777" w:rsidTr="00F86558">
        <w:trPr>
          <w:trHeight w:val="20"/>
          <w:jc w:val="center"/>
        </w:trPr>
        <w:tc>
          <w:tcPr>
            <w:tcW w:w="1428" w:type="pct"/>
            <w:vMerge/>
            <w:tcBorders>
              <w:top w:val="single" w:sz="8" w:space="0" w:color="000000"/>
              <w:left w:val="single" w:sz="8" w:space="0" w:color="000000"/>
              <w:bottom w:val="single" w:sz="8" w:space="0" w:color="000000"/>
              <w:right w:val="single" w:sz="8" w:space="0" w:color="000000"/>
            </w:tcBorders>
            <w:vAlign w:val="center"/>
            <w:hideMark/>
          </w:tcPr>
          <w:p w14:paraId="4B0247D8"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387" w:type="pct"/>
            <w:vMerge/>
            <w:tcBorders>
              <w:top w:val="single" w:sz="8" w:space="0" w:color="000000"/>
              <w:left w:val="single" w:sz="8" w:space="0" w:color="000000"/>
              <w:bottom w:val="single" w:sz="8" w:space="0" w:color="000000"/>
              <w:right w:val="nil"/>
            </w:tcBorders>
            <w:vAlign w:val="center"/>
            <w:hideMark/>
          </w:tcPr>
          <w:p w14:paraId="318AF96B"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469" w:type="pct"/>
            <w:vMerge/>
            <w:tcBorders>
              <w:top w:val="single" w:sz="8" w:space="0" w:color="000000"/>
              <w:left w:val="single" w:sz="8" w:space="0" w:color="000000"/>
              <w:bottom w:val="single" w:sz="8" w:space="0" w:color="000000"/>
              <w:right w:val="single" w:sz="8" w:space="0" w:color="000000"/>
            </w:tcBorders>
            <w:vAlign w:val="center"/>
            <w:hideMark/>
          </w:tcPr>
          <w:p w14:paraId="3B8F5071"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c>
          <w:tcPr>
            <w:tcW w:w="449" w:type="pct"/>
            <w:tcBorders>
              <w:top w:val="nil"/>
              <w:left w:val="nil"/>
              <w:bottom w:val="single" w:sz="8" w:space="0" w:color="auto"/>
              <w:right w:val="single" w:sz="8" w:space="0" w:color="auto"/>
            </w:tcBorders>
            <w:shd w:val="clear" w:color="auto" w:fill="auto"/>
            <w:vAlign w:val="center"/>
            <w:hideMark/>
          </w:tcPr>
          <w:p w14:paraId="040DDF56"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标准</w:t>
            </w:r>
          </w:p>
        </w:tc>
        <w:tc>
          <w:tcPr>
            <w:tcW w:w="631" w:type="pct"/>
            <w:tcBorders>
              <w:top w:val="nil"/>
              <w:left w:val="nil"/>
              <w:bottom w:val="single" w:sz="8" w:space="0" w:color="auto"/>
              <w:right w:val="single" w:sz="8" w:space="0" w:color="auto"/>
            </w:tcBorders>
            <w:shd w:val="clear" w:color="auto" w:fill="auto"/>
            <w:vAlign w:val="center"/>
            <w:hideMark/>
          </w:tcPr>
          <w:p w14:paraId="233DA961"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金额</w:t>
            </w:r>
          </w:p>
        </w:tc>
        <w:tc>
          <w:tcPr>
            <w:tcW w:w="406" w:type="pct"/>
            <w:tcBorders>
              <w:top w:val="nil"/>
              <w:left w:val="nil"/>
              <w:bottom w:val="single" w:sz="8" w:space="0" w:color="auto"/>
              <w:right w:val="single" w:sz="8" w:space="0" w:color="auto"/>
            </w:tcBorders>
            <w:shd w:val="clear" w:color="auto" w:fill="auto"/>
            <w:vAlign w:val="center"/>
            <w:hideMark/>
          </w:tcPr>
          <w:p w14:paraId="0F97BE7D"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标准</w:t>
            </w:r>
          </w:p>
        </w:tc>
        <w:tc>
          <w:tcPr>
            <w:tcW w:w="594" w:type="pct"/>
            <w:tcBorders>
              <w:top w:val="nil"/>
              <w:left w:val="nil"/>
              <w:bottom w:val="single" w:sz="8" w:space="0" w:color="auto"/>
              <w:right w:val="single" w:sz="8" w:space="0" w:color="auto"/>
            </w:tcBorders>
            <w:shd w:val="clear" w:color="auto" w:fill="auto"/>
            <w:vAlign w:val="center"/>
            <w:hideMark/>
          </w:tcPr>
          <w:p w14:paraId="4B73897E" w14:textId="77777777" w:rsidR="00884E00" w:rsidRPr="00884E00" w:rsidRDefault="00884E00" w:rsidP="00884E00">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金额</w:t>
            </w:r>
          </w:p>
        </w:tc>
        <w:tc>
          <w:tcPr>
            <w:tcW w:w="636" w:type="pct"/>
            <w:vMerge/>
            <w:tcBorders>
              <w:top w:val="single" w:sz="8" w:space="0" w:color="000000"/>
              <w:left w:val="nil"/>
              <w:bottom w:val="single" w:sz="8" w:space="0" w:color="000000"/>
              <w:right w:val="single" w:sz="8" w:space="0" w:color="000000"/>
            </w:tcBorders>
            <w:vAlign w:val="center"/>
            <w:hideMark/>
          </w:tcPr>
          <w:p w14:paraId="2A6E7693" w14:textId="77777777" w:rsidR="00884E00" w:rsidRPr="00884E00" w:rsidRDefault="00884E00" w:rsidP="00884E00">
            <w:pPr>
              <w:widowControl/>
              <w:jc w:val="left"/>
              <w:rPr>
                <w:rFonts w:ascii="仿宋_GB2312" w:eastAsia="仿宋_GB2312" w:hAnsi="等线" w:cs="宋体"/>
                <w:b/>
                <w:bCs/>
                <w:color w:val="000000"/>
                <w:kern w:val="0"/>
                <w:sz w:val="22"/>
                <w:szCs w:val="22"/>
              </w:rPr>
            </w:pPr>
          </w:p>
        </w:tc>
      </w:tr>
      <w:tr w:rsidR="000A110B" w:rsidRPr="00884E00" w14:paraId="06722856" w14:textId="77777777" w:rsidTr="00F86558">
        <w:trPr>
          <w:trHeight w:val="20"/>
          <w:jc w:val="center"/>
        </w:trPr>
        <w:tc>
          <w:tcPr>
            <w:tcW w:w="1428" w:type="pct"/>
            <w:tcBorders>
              <w:top w:val="single" w:sz="8" w:space="0" w:color="000000"/>
              <w:left w:val="single" w:sz="8" w:space="0" w:color="000000"/>
              <w:bottom w:val="nil"/>
              <w:right w:val="single" w:sz="8" w:space="0" w:color="000000"/>
            </w:tcBorders>
            <w:shd w:val="clear" w:color="auto" w:fill="auto"/>
            <w:vAlign w:val="center"/>
            <w:hideMark/>
          </w:tcPr>
          <w:p w14:paraId="08D303CC" w14:textId="77777777" w:rsidR="000A110B" w:rsidRPr="00884E00" w:rsidRDefault="000A110B" w:rsidP="00884E00">
            <w:pPr>
              <w:widowControl/>
              <w:jc w:val="center"/>
              <w:rPr>
                <w:rFonts w:ascii="仿宋_GB2312" w:eastAsia="仿宋_GB2312" w:hAnsi="等线" w:cs="宋体"/>
                <w:color w:val="000000"/>
                <w:kern w:val="0"/>
                <w:sz w:val="22"/>
                <w:szCs w:val="22"/>
              </w:rPr>
            </w:pPr>
            <w:r w:rsidRPr="00884E00">
              <w:rPr>
                <w:rFonts w:ascii="仿宋_GB2312" w:eastAsia="仿宋_GB2312" w:hAnsi="等线" w:cs="宋体" w:hint="eastAsia"/>
                <w:color w:val="000000"/>
                <w:kern w:val="0"/>
                <w:sz w:val="22"/>
                <w:szCs w:val="22"/>
              </w:rPr>
              <w:t>广州市黄埔区龙</w:t>
            </w:r>
            <w:proofErr w:type="gramStart"/>
            <w:r w:rsidRPr="00884E00">
              <w:rPr>
                <w:rFonts w:ascii="仿宋_GB2312" w:eastAsia="仿宋_GB2312" w:hAnsi="等线" w:cs="宋体" w:hint="eastAsia"/>
                <w:color w:val="000000"/>
                <w:kern w:val="0"/>
                <w:sz w:val="22"/>
                <w:szCs w:val="22"/>
              </w:rPr>
              <w:t>湖街汤村村</w:t>
            </w:r>
            <w:proofErr w:type="gramEnd"/>
            <w:r w:rsidRPr="00884E00">
              <w:rPr>
                <w:rFonts w:ascii="仿宋_GB2312" w:eastAsia="仿宋_GB2312" w:hAnsi="等线" w:cs="宋体" w:hint="eastAsia"/>
                <w:color w:val="000000"/>
                <w:kern w:val="0"/>
                <w:sz w:val="22"/>
                <w:szCs w:val="22"/>
              </w:rPr>
              <w:t>上</w:t>
            </w:r>
            <w:r>
              <w:rPr>
                <w:rFonts w:ascii="仿宋_GB2312" w:eastAsia="仿宋_GB2312" w:hAnsi="等线" w:cs="宋体" w:hint="eastAsia"/>
                <w:color w:val="000000"/>
                <w:kern w:val="0"/>
                <w:sz w:val="22"/>
                <w:szCs w:val="22"/>
              </w:rPr>
              <w:t>一</w:t>
            </w:r>
            <w:r w:rsidRPr="00884E00">
              <w:rPr>
                <w:rFonts w:ascii="仿宋_GB2312" w:eastAsia="仿宋_GB2312" w:hAnsi="等线" w:cs="宋体" w:hint="eastAsia"/>
                <w:color w:val="000000"/>
                <w:kern w:val="0"/>
                <w:sz w:val="22"/>
                <w:szCs w:val="22"/>
              </w:rPr>
              <w:t>经济合作社、上三经济合作社、上</w:t>
            </w:r>
            <w:proofErr w:type="gramStart"/>
            <w:r>
              <w:rPr>
                <w:rFonts w:ascii="仿宋_GB2312" w:eastAsia="仿宋_GB2312" w:hAnsi="等线" w:cs="宋体" w:hint="eastAsia"/>
                <w:color w:val="000000"/>
                <w:kern w:val="0"/>
                <w:sz w:val="22"/>
                <w:szCs w:val="22"/>
              </w:rPr>
              <w:t>二</w:t>
            </w:r>
            <w:r w:rsidRPr="00884E00">
              <w:rPr>
                <w:rFonts w:ascii="仿宋_GB2312" w:eastAsia="仿宋_GB2312" w:hAnsi="等线" w:cs="宋体" w:hint="eastAsia"/>
                <w:color w:val="000000"/>
                <w:kern w:val="0"/>
                <w:sz w:val="22"/>
                <w:szCs w:val="22"/>
              </w:rPr>
              <w:t>经济</w:t>
            </w:r>
            <w:proofErr w:type="gramEnd"/>
            <w:r w:rsidRPr="00884E00">
              <w:rPr>
                <w:rFonts w:ascii="仿宋_GB2312" w:eastAsia="仿宋_GB2312" w:hAnsi="等线" w:cs="宋体" w:hint="eastAsia"/>
                <w:color w:val="000000"/>
                <w:kern w:val="0"/>
                <w:sz w:val="22"/>
                <w:szCs w:val="22"/>
              </w:rPr>
              <w:t>合作社、上</w:t>
            </w:r>
            <w:proofErr w:type="gramStart"/>
            <w:r>
              <w:rPr>
                <w:rFonts w:ascii="仿宋_GB2312" w:eastAsia="仿宋_GB2312" w:hAnsi="等线" w:cs="宋体" w:hint="eastAsia"/>
                <w:color w:val="000000"/>
                <w:kern w:val="0"/>
                <w:sz w:val="22"/>
                <w:szCs w:val="22"/>
              </w:rPr>
              <w:t>四</w:t>
            </w:r>
            <w:r w:rsidRPr="00884E00">
              <w:rPr>
                <w:rFonts w:ascii="仿宋_GB2312" w:eastAsia="仿宋_GB2312" w:hAnsi="等线" w:cs="宋体" w:hint="eastAsia"/>
                <w:color w:val="000000"/>
                <w:kern w:val="0"/>
                <w:sz w:val="22"/>
                <w:szCs w:val="22"/>
              </w:rPr>
              <w:t>经济</w:t>
            </w:r>
            <w:proofErr w:type="gramEnd"/>
            <w:r w:rsidRPr="00884E00">
              <w:rPr>
                <w:rFonts w:ascii="仿宋_GB2312" w:eastAsia="仿宋_GB2312" w:hAnsi="等线" w:cs="宋体" w:hint="eastAsia"/>
                <w:color w:val="000000"/>
                <w:kern w:val="0"/>
                <w:sz w:val="22"/>
                <w:szCs w:val="22"/>
              </w:rPr>
              <w:t>合作社</w:t>
            </w:r>
            <w:r w:rsidR="00F86558">
              <w:rPr>
                <w:rFonts w:ascii="仿宋_GB2312" w:eastAsia="仿宋_GB2312" w:hAnsi="等线" w:cs="宋体" w:hint="eastAsia"/>
                <w:color w:val="000000"/>
                <w:kern w:val="0"/>
                <w:sz w:val="22"/>
                <w:szCs w:val="22"/>
              </w:rPr>
              <w:t>（</w:t>
            </w:r>
            <w:r w:rsidR="00F86558" w:rsidRPr="00884E00">
              <w:rPr>
                <w:rFonts w:ascii="仿宋_GB2312" w:eastAsia="仿宋_GB2312" w:hAnsi="等线" w:cs="宋体" w:hint="eastAsia"/>
                <w:color w:val="000000"/>
                <w:kern w:val="0"/>
                <w:sz w:val="22"/>
                <w:szCs w:val="22"/>
              </w:rPr>
              <w:t>共有</w:t>
            </w:r>
            <w:r w:rsidR="00F86558">
              <w:rPr>
                <w:rFonts w:ascii="仿宋_GB2312" w:eastAsia="仿宋_GB2312" w:hAnsi="等线" w:cs="宋体" w:hint="eastAsia"/>
                <w:color w:val="000000"/>
                <w:kern w:val="0"/>
                <w:sz w:val="22"/>
                <w:szCs w:val="22"/>
              </w:rPr>
              <w:t>）</w:t>
            </w:r>
          </w:p>
        </w:tc>
        <w:tc>
          <w:tcPr>
            <w:tcW w:w="387" w:type="pct"/>
            <w:vMerge w:val="restart"/>
            <w:tcBorders>
              <w:top w:val="nil"/>
              <w:left w:val="nil"/>
              <w:right w:val="single" w:sz="8" w:space="0" w:color="000000"/>
            </w:tcBorders>
            <w:shd w:val="clear" w:color="auto" w:fill="auto"/>
            <w:vAlign w:val="center"/>
            <w:hideMark/>
          </w:tcPr>
          <w:p w14:paraId="22456B93" w14:textId="77777777" w:rsidR="000A110B" w:rsidRPr="00884E00" w:rsidRDefault="000A110B" w:rsidP="00884E00">
            <w:pPr>
              <w:widowControl/>
              <w:jc w:val="center"/>
              <w:rPr>
                <w:rFonts w:ascii="仿宋_GB2312" w:eastAsia="仿宋_GB2312" w:hAnsi="等线" w:cs="宋体"/>
                <w:color w:val="000000"/>
                <w:kern w:val="0"/>
                <w:sz w:val="22"/>
                <w:szCs w:val="22"/>
              </w:rPr>
            </w:pPr>
            <w:r w:rsidRPr="00884E00">
              <w:rPr>
                <w:rFonts w:ascii="仿宋_GB2312" w:eastAsia="仿宋_GB2312" w:hAnsi="等线" w:cs="宋体" w:hint="eastAsia"/>
                <w:color w:val="000000"/>
                <w:kern w:val="0"/>
                <w:sz w:val="22"/>
                <w:szCs w:val="22"/>
              </w:rPr>
              <w:t>集体土地</w:t>
            </w:r>
          </w:p>
        </w:tc>
        <w:tc>
          <w:tcPr>
            <w:tcW w:w="469" w:type="pct"/>
            <w:tcBorders>
              <w:top w:val="nil"/>
              <w:left w:val="nil"/>
              <w:bottom w:val="single" w:sz="8" w:space="0" w:color="000000"/>
              <w:right w:val="single" w:sz="8" w:space="0" w:color="000000"/>
            </w:tcBorders>
            <w:shd w:val="clear" w:color="auto" w:fill="auto"/>
            <w:vAlign w:val="center"/>
            <w:hideMark/>
          </w:tcPr>
          <w:p w14:paraId="5C3C9E4C"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1.0443</w:t>
            </w:r>
          </w:p>
        </w:tc>
        <w:tc>
          <w:tcPr>
            <w:tcW w:w="449" w:type="pct"/>
            <w:tcBorders>
              <w:top w:val="nil"/>
              <w:left w:val="nil"/>
              <w:bottom w:val="single" w:sz="8" w:space="0" w:color="000000"/>
              <w:right w:val="single" w:sz="8" w:space="0" w:color="000000"/>
            </w:tcBorders>
            <w:shd w:val="clear" w:color="auto" w:fill="auto"/>
            <w:vAlign w:val="center"/>
            <w:hideMark/>
          </w:tcPr>
          <w:p w14:paraId="1C91B6C8"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70.2</w:t>
            </w:r>
          </w:p>
        </w:tc>
        <w:tc>
          <w:tcPr>
            <w:tcW w:w="631" w:type="pct"/>
            <w:tcBorders>
              <w:top w:val="nil"/>
              <w:left w:val="nil"/>
              <w:bottom w:val="single" w:sz="8" w:space="0" w:color="000000"/>
              <w:right w:val="single" w:sz="8" w:space="0" w:color="000000"/>
            </w:tcBorders>
            <w:shd w:val="clear" w:color="auto" w:fill="auto"/>
            <w:vAlign w:val="center"/>
            <w:hideMark/>
          </w:tcPr>
          <w:p w14:paraId="1D1DE316"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73.3099</w:t>
            </w:r>
          </w:p>
        </w:tc>
        <w:tc>
          <w:tcPr>
            <w:tcW w:w="406" w:type="pct"/>
            <w:tcBorders>
              <w:top w:val="nil"/>
              <w:left w:val="nil"/>
              <w:bottom w:val="single" w:sz="8" w:space="0" w:color="000000"/>
              <w:right w:val="single" w:sz="8" w:space="0" w:color="000000"/>
            </w:tcBorders>
            <w:shd w:val="clear" w:color="auto" w:fill="auto"/>
            <w:vAlign w:val="center"/>
            <w:hideMark/>
          </w:tcPr>
          <w:p w14:paraId="1E9D80F6"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124.8</w:t>
            </w:r>
          </w:p>
        </w:tc>
        <w:tc>
          <w:tcPr>
            <w:tcW w:w="594" w:type="pct"/>
            <w:tcBorders>
              <w:top w:val="nil"/>
              <w:left w:val="nil"/>
              <w:bottom w:val="single" w:sz="8" w:space="0" w:color="000000"/>
              <w:right w:val="single" w:sz="8" w:space="0" w:color="000000"/>
            </w:tcBorders>
            <w:shd w:val="clear" w:color="auto" w:fill="auto"/>
            <w:vAlign w:val="center"/>
            <w:hideMark/>
          </w:tcPr>
          <w:p w14:paraId="1B69192A"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130.3286</w:t>
            </w:r>
          </w:p>
        </w:tc>
        <w:tc>
          <w:tcPr>
            <w:tcW w:w="636" w:type="pct"/>
            <w:tcBorders>
              <w:top w:val="nil"/>
              <w:left w:val="nil"/>
              <w:bottom w:val="single" w:sz="8" w:space="0" w:color="000000"/>
              <w:right w:val="single" w:sz="8" w:space="0" w:color="000000"/>
            </w:tcBorders>
            <w:shd w:val="clear" w:color="auto" w:fill="auto"/>
            <w:vAlign w:val="center"/>
            <w:hideMark/>
          </w:tcPr>
          <w:p w14:paraId="29F711C9"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203.6385</w:t>
            </w:r>
          </w:p>
        </w:tc>
      </w:tr>
      <w:tr w:rsidR="000A110B" w:rsidRPr="00884E00" w14:paraId="03850FC6" w14:textId="77777777" w:rsidTr="00F86558">
        <w:trPr>
          <w:trHeight w:val="20"/>
          <w:jc w:val="center"/>
        </w:trPr>
        <w:tc>
          <w:tcPr>
            <w:tcW w:w="1428" w:type="pct"/>
            <w:tcBorders>
              <w:top w:val="single" w:sz="8" w:space="0" w:color="000000"/>
              <w:left w:val="single" w:sz="8" w:space="0" w:color="000000"/>
              <w:bottom w:val="nil"/>
              <w:right w:val="single" w:sz="8" w:space="0" w:color="000000"/>
            </w:tcBorders>
            <w:shd w:val="clear" w:color="auto" w:fill="auto"/>
            <w:vAlign w:val="center"/>
            <w:hideMark/>
          </w:tcPr>
          <w:p w14:paraId="64821653" w14:textId="77777777" w:rsidR="000A110B" w:rsidRPr="00884E00" w:rsidRDefault="000A110B" w:rsidP="00884E00">
            <w:pPr>
              <w:widowControl/>
              <w:jc w:val="center"/>
              <w:rPr>
                <w:rFonts w:ascii="仿宋_GB2312" w:eastAsia="仿宋_GB2312" w:hAnsi="等线" w:cs="宋体"/>
                <w:color w:val="000000"/>
                <w:kern w:val="0"/>
                <w:sz w:val="22"/>
                <w:szCs w:val="22"/>
              </w:rPr>
            </w:pPr>
            <w:r w:rsidRPr="00884E00">
              <w:rPr>
                <w:rFonts w:ascii="仿宋_GB2312" w:eastAsia="仿宋_GB2312" w:hAnsi="等线" w:cs="宋体" w:hint="eastAsia"/>
                <w:color w:val="000000"/>
                <w:kern w:val="0"/>
                <w:sz w:val="22"/>
                <w:szCs w:val="22"/>
              </w:rPr>
              <w:t>广州市黄埔区龙</w:t>
            </w:r>
            <w:proofErr w:type="gramStart"/>
            <w:r w:rsidRPr="00884E00">
              <w:rPr>
                <w:rFonts w:ascii="仿宋_GB2312" w:eastAsia="仿宋_GB2312" w:hAnsi="等线" w:cs="宋体" w:hint="eastAsia"/>
                <w:color w:val="000000"/>
                <w:kern w:val="0"/>
                <w:sz w:val="22"/>
                <w:szCs w:val="22"/>
              </w:rPr>
              <w:t>湖街汤村村</w:t>
            </w:r>
            <w:proofErr w:type="gramEnd"/>
            <w:r w:rsidRPr="00884E00">
              <w:rPr>
                <w:rFonts w:ascii="仿宋_GB2312" w:eastAsia="仿宋_GB2312" w:hAnsi="等线" w:cs="宋体" w:hint="eastAsia"/>
                <w:color w:val="000000"/>
                <w:kern w:val="0"/>
                <w:sz w:val="22"/>
                <w:szCs w:val="22"/>
              </w:rPr>
              <w:t>下</w:t>
            </w:r>
            <w:r>
              <w:rPr>
                <w:rFonts w:ascii="仿宋_GB2312" w:eastAsia="仿宋_GB2312" w:hAnsi="等线" w:cs="宋体" w:hint="eastAsia"/>
                <w:color w:val="000000"/>
                <w:kern w:val="0"/>
                <w:sz w:val="22"/>
                <w:szCs w:val="22"/>
              </w:rPr>
              <w:t>一</w:t>
            </w:r>
            <w:r w:rsidRPr="00884E00">
              <w:rPr>
                <w:rFonts w:ascii="仿宋_GB2312" w:eastAsia="仿宋_GB2312" w:hAnsi="等线" w:cs="宋体" w:hint="eastAsia"/>
                <w:color w:val="000000"/>
                <w:kern w:val="0"/>
                <w:sz w:val="22"/>
                <w:szCs w:val="22"/>
              </w:rPr>
              <w:t>经济合作社、下三经济合作社、下</w:t>
            </w:r>
            <w:proofErr w:type="gramStart"/>
            <w:r>
              <w:rPr>
                <w:rFonts w:ascii="仿宋_GB2312" w:eastAsia="仿宋_GB2312" w:hAnsi="等线" w:cs="宋体" w:hint="eastAsia"/>
                <w:color w:val="000000"/>
                <w:kern w:val="0"/>
                <w:sz w:val="22"/>
                <w:szCs w:val="22"/>
              </w:rPr>
              <w:t>二</w:t>
            </w:r>
            <w:r w:rsidRPr="00884E00">
              <w:rPr>
                <w:rFonts w:ascii="仿宋_GB2312" w:eastAsia="仿宋_GB2312" w:hAnsi="等线" w:cs="宋体" w:hint="eastAsia"/>
                <w:color w:val="000000"/>
                <w:kern w:val="0"/>
                <w:sz w:val="22"/>
                <w:szCs w:val="22"/>
              </w:rPr>
              <w:t>经济</w:t>
            </w:r>
            <w:proofErr w:type="gramEnd"/>
            <w:r w:rsidRPr="00884E00">
              <w:rPr>
                <w:rFonts w:ascii="仿宋_GB2312" w:eastAsia="仿宋_GB2312" w:hAnsi="等线" w:cs="宋体" w:hint="eastAsia"/>
                <w:color w:val="000000"/>
                <w:kern w:val="0"/>
                <w:sz w:val="22"/>
                <w:szCs w:val="22"/>
              </w:rPr>
              <w:t>合作社</w:t>
            </w:r>
            <w:r w:rsidR="00F86558">
              <w:rPr>
                <w:rFonts w:ascii="仿宋_GB2312" w:eastAsia="仿宋_GB2312" w:hAnsi="等线" w:cs="宋体" w:hint="eastAsia"/>
                <w:color w:val="000000"/>
                <w:kern w:val="0"/>
                <w:sz w:val="22"/>
                <w:szCs w:val="22"/>
              </w:rPr>
              <w:t>（</w:t>
            </w:r>
            <w:r w:rsidR="00F86558" w:rsidRPr="00884E00">
              <w:rPr>
                <w:rFonts w:ascii="仿宋_GB2312" w:eastAsia="仿宋_GB2312" w:hAnsi="等线" w:cs="宋体" w:hint="eastAsia"/>
                <w:color w:val="000000"/>
                <w:kern w:val="0"/>
                <w:sz w:val="22"/>
                <w:szCs w:val="22"/>
              </w:rPr>
              <w:t>共有</w:t>
            </w:r>
            <w:r w:rsidR="00F86558">
              <w:rPr>
                <w:rFonts w:ascii="仿宋_GB2312" w:eastAsia="仿宋_GB2312" w:hAnsi="等线" w:cs="宋体" w:hint="eastAsia"/>
                <w:color w:val="000000"/>
                <w:kern w:val="0"/>
                <w:sz w:val="22"/>
                <w:szCs w:val="22"/>
              </w:rPr>
              <w:t>）</w:t>
            </w:r>
          </w:p>
        </w:tc>
        <w:tc>
          <w:tcPr>
            <w:tcW w:w="387" w:type="pct"/>
            <w:vMerge/>
            <w:tcBorders>
              <w:left w:val="nil"/>
              <w:right w:val="single" w:sz="8" w:space="0" w:color="000000"/>
            </w:tcBorders>
            <w:shd w:val="clear" w:color="auto" w:fill="auto"/>
            <w:vAlign w:val="center"/>
          </w:tcPr>
          <w:p w14:paraId="6D9F58FF" w14:textId="77777777" w:rsidR="000A110B" w:rsidRPr="00884E00" w:rsidRDefault="000A110B" w:rsidP="00884E00">
            <w:pPr>
              <w:widowControl/>
              <w:jc w:val="center"/>
              <w:rPr>
                <w:rFonts w:ascii="仿宋_GB2312" w:eastAsia="仿宋_GB2312" w:hAnsi="等线" w:cs="宋体"/>
                <w:color w:val="000000"/>
                <w:kern w:val="0"/>
                <w:sz w:val="22"/>
                <w:szCs w:val="22"/>
              </w:rPr>
            </w:pPr>
          </w:p>
        </w:tc>
        <w:tc>
          <w:tcPr>
            <w:tcW w:w="469" w:type="pct"/>
            <w:tcBorders>
              <w:top w:val="nil"/>
              <w:left w:val="nil"/>
              <w:bottom w:val="single" w:sz="8" w:space="0" w:color="000000"/>
              <w:right w:val="single" w:sz="8" w:space="0" w:color="000000"/>
            </w:tcBorders>
            <w:shd w:val="clear" w:color="auto" w:fill="auto"/>
            <w:vAlign w:val="center"/>
            <w:hideMark/>
          </w:tcPr>
          <w:p w14:paraId="15262F97"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2.3792</w:t>
            </w:r>
          </w:p>
        </w:tc>
        <w:tc>
          <w:tcPr>
            <w:tcW w:w="449" w:type="pct"/>
            <w:tcBorders>
              <w:top w:val="nil"/>
              <w:left w:val="nil"/>
              <w:bottom w:val="single" w:sz="8" w:space="0" w:color="000000"/>
              <w:right w:val="single" w:sz="8" w:space="0" w:color="000000"/>
            </w:tcBorders>
            <w:shd w:val="clear" w:color="auto" w:fill="auto"/>
            <w:vAlign w:val="center"/>
            <w:hideMark/>
          </w:tcPr>
          <w:p w14:paraId="74FC7E8E"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70.2</w:t>
            </w:r>
          </w:p>
        </w:tc>
        <w:tc>
          <w:tcPr>
            <w:tcW w:w="631" w:type="pct"/>
            <w:tcBorders>
              <w:top w:val="nil"/>
              <w:left w:val="nil"/>
              <w:bottom w:val="single" w:sz="8" w:space="0" w:color="000000"/>
              <w:right w:val="single" w:sz="8" w:space="0" w:color="000000"/>
            </w:tcBorders>
            <w:shd w:val="clear" w:color="auto" w:fill="auto"/>
            <w:vAlign w:val="center"/>
            <w:hideMark/>
          </w:tcPr>
          <w:p w14:paraId="15901176"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167.0198</w:t>
            </w:r>
          </w:p>
        </w:tc>
        <w:tc>
          <w:tcPr>
            <w:tcW w:w="406" w:type="pct"/>
            <w:tcBorders>
              <w:top w:val="nil"/>
              <w:left w:val="nil"/>
              <w:bottom w:val="single" w:sz="8" w:space="0" w:color="000000"/>
              <w:right w:val="single" w:sz="8" w:space="0" w:color="000000"/>
            </w:tcBorders>
            <w:shd w:val="clear" w:color="auto" w:fill="auto"/>
            <w:vAlign w:val="center"/>
            <w:hideMark/>
          </w:tcPr>
          <w:p w14:paraId="52FAA9B8"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124.8</w:t>
            </w:r>
          </w:p>
        </w:tc>
        <w:tc>
          <w:tcPr>
            <w:tcW w:w="594" w:type="pct"/>
            <w:tcBorders>
              <w:top w:val="nil"/>
              <w:left w:val="nil"/>
              <w:bottom w:val="single" w:sz="8" w:space="0" w:color="000000"/>
              <w:right w:val="single" w:sz="8" w:space="0" w:color="000000"/>
            </w:tcBorders>
            <w:shd w:val="clear" w:color="auto" w:fill="auto"/>
            <w:vAlign w:val="center"/>
            <w:hideMark/>
          </w:tcPr>
          <w:p w14:paraId="754DC71D"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296.9242</w:t>
            </w:r>
          </w:p>
        </w:tc>
        <w:tc>
          <w:tcPr>
            <w:tcW w:w="636" w:type="pct"/>
            <w:tcBorders>
              <w:top w:val="nil"/>
              <w:left w:val="nil"/>
              <w:bottom w:val="single" w:sz="8" w:space="0" w:color="000000"/>
              <w:right w:val="single" w:sz="8" w:space="0" w:color="000000"/>
            </w:tcBorders>
            <w:shd w:val="clear" w:color="auto" w:fill="auto"/>
            <w:vAlign w:val="center"/>
            <w:hideMark/>
          </w:tcPr>
          <w:p w14:paraId="43DCAA7B" w14:textId="77777777" w:rsidR="000A110B" w:rsidRPr="00884E00" w:rsidRDefault="000A110B" w:rsidP="00884E00">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463.944</w:t>
            </w:r>
            <w:r w:rsidR="00A63A89">
              <w:rPr>
                <w:rFonts w:ascii="Times New Roman" w:eastAsia="等线" w:hAnsi="Times New Roman" w:cs="Times New Roman"/>
                <w:color w:val="000000"/>
                <w:kern w:val="0"/>
                <w:sz w:val="22"/>
                <w:szCs w:val="22"/>
              </w:rPr>
              <w:t>0</w:t>
            </w:r>
          </w:p>
        </w:tc>
      </w:tr>
      <w:tr w:rsidR="000A110B" w:rsidRPr="00884E00" w14:paraId="781517AD" w14:textId="77777777" w:rsidTr="00F86558">
        <w:trPr>
          <w:trHeight w:val="20"/>
          <w:jc w:val="center"/>
        </w:trPr>
        <w:tc>
          <w:tcPr>
            <w:tcW w:w="1428" w:type="pct"/>
            <w:tcBorders>
              <w:top w:val="single" w:sz="8" w:space="0" w:color="000000"/>
              <w:left w:val="single" w:sz="8" w:space="0" w:color="000000"/>
              <w:bottom w:val="nil"/>
              <w:right w:val="single" w:sz="8" w:space="0" w:color="000000"/>
            </w:tcBorders>
            <w:shd w:val="clear" w:color="auto" w:fill="auto"/>
            <w:vAlign w:val="center"/>
          </w:tcPr>
          <w:p w14:paraId="22BABF4D" w14:textId="77777777" w:rsidR="000A110B" w:rsidRPr="00884E00" w:rsidRDefault="000A110B" w:rsidP="00E83121">
            <w:pPr>
              <w:widowControl/>
              <w:jc w:val="center"/>
              <w:rPr>
                <w:rFonts w:ascii="仿宋_GB2312" w:eastAsia="仿宋_GB2312" w:hAnsi="等线" w:cs="宋体"/>
                <w:color w:val="000000"/>
                <w:kern w:val="0"/>
                <w:sz w:val="22"/>
                <w:szCs w:val="22"/>
              </w:rPr>
            </w:pPr>
            <w:r w:rsidRPr="00884E00">
              <w:rPr>
                <w:rFonts w:ascii="仿宋_GB2312" w:eastAsia="仿宋_GB2312" w:hAnsi="等线" w:cs="宋体" w:hint="eastAsia"/>
                <w:color w:val="000000"/>
                <w:kern w:val="0"/>
                <w:sz w:val="22"/>
                <w:szCs w:val="22"/>
              </w:rPr>
              <w:t>广州市黄埔区龙</w:t>
            </w:r>
            <w:proofErr w:type="gramStart"/>
            <w:r w:rsidRPr="00884E00">
              <w:rPr>
                <w:rFonts w:ascii="仿宋_GB2312" w:eastAsia="仿宋_GB2312" w:hAnsi="等线" w:cs="宋体" w:hint="eastAsia"/>
                <w:color w:val="000000"/>
                <w:kern w:val="0"/>
                <w:sz w:val="22"/>
                <w:szCs w:val="22"/>
              </w:rPr>
              <w:t>湖街汤村村</w:t>
            </w:r>
            <w:proofErr w:type="gramEnd"/>
            <w:r w:rsidRPr="00884E00">
              <w:rPr>
                <w:rFonts w:ascii="仿宋_GB2312" w:eastAsia="仿宋_GB2312" w:hAnsi="等线" w:cs="宋体" w:hint="eastAsia"/>
                <w:color w:val="000000"/>
                <w:kern w:val="0"/>
                <w:sz w:val="22"/>
                <w:szCs w:val="22"/>
              </w:rPr>
              <w:t>经济联合社</w:t>
            </w:r>
          </w:p>
        </w:tc>
        <w:tc>
          <w:tcPr>
            <w:tcW w:w="387" w:type="pct"/>
            <w:vMerge/>
            <w:tcBorders>
              <w:left w:val="nil"/>
              <w:bottom w:val="single" w:sz="8" w:space="0" w:color="000000"/>
              <w:right w:val="single" w:sz="8" w:space="0" w:color="000000"/>
            </w:tcBorders>
            <w:shd w:val="clear" w:color="auto" w:fill="auto"/>
            <w:vAlign w:val="center"/>
          </w:tcPr>
          <w:p w14:paraId="7149B26E" w14:textId="77777777" w:rsidR="000A110B" w:rsidRPr="00884E00" w:rsidRDefault="000A110B" w:rsidP="00E83121">
            <w:pPr>
              <w:widowControl/>
              <w:jc w:val="center"/>
              <w:rPr>
                <w:rFonts w:ascii="仿宋_GB2312" w:eastAsia="仿宋_GB2312" w:hAnsi="等线" w:cs="宋体"/>
                <w:color w:val="000000"/>
                <w:kern w:val="0"/>
                <w:sz w:val="22"/>
                <w:szCs w:val="22"/>
              </w:rPr>
            </w:pPr>
          </w:p>
        </w:tc>
        <w:tc>
          <w:tcPr>
            <w:tcW w:w="469" w:type="pct"/>
            <w:tcBorders>
              <w:top w:val="nil"/>
              <w:left w:val="nil"/>
              <w:bottom w:val="single" w:sz="8" w:space="0" w:color="000000"/>
              <w:right w:val="single" w:sz="8" w:space="0" w:color="000000"/>
            </w:tcBorders>
            <w:shd w:val="clear" w:color="auto" w:fill="auto"/>
            <w:vAlign w:val="center"/>
          </w:tcPr>
          <w:p w14:paraId="334F0E69"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0.632</w:t>
            </w:r>
            <w:r>
              <w:rPr>
                <w:rFonts w:ascii="Times New Roman" w:eastAsia="等线" w:hAnsi="Times New Roman" w:cs="Times New Roman"/>
                <w:color w:val="000000"/>
                <w:kern w:val="0"/>
                <w:sz w:val="22"/>
                <w:szCs w:val="22"/>
              </w:rPr>
              <w:t>0</w:t>
            </w:r>
          </w:p>
        </w:tc>
        <w:tc>
          <w:tcPr>
            <w:tcW w:w="449" w:type="pct"/>
            <w:tcBorders>
              <w:top w:val="nil"/>
              <w:left w:val="nil"/>
              <w:bottom w:val="single" w:sz="8" w:space="0" w:color="000000"/>
              <w:right w:val="single" w:sz="8" w:space="0" w:color="000000"/>
            </w:tcBorders>
            <w:shd w:val="clear" w:color="auto" w:fill="auto"/>
            <w:vAlign w:val="center"/>
          </w:tcPr>
          <w:p w14:paraId="7AE8B413"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70.2</w:t>
            </w:r>
          </w:p>
        </w:tc>
        <w:tc>
          <w:tcPr>
            <w:tcW w:w="631" w:type="pct"/>
            <w:tcBorders>
              <w:top w:val="nil"/>
              <w:left w:val="nil"/>
              <w:bottom w:val="single" w:sz="8" w:space="0" w:color="000000"/>
              <w:right w:val="single" w:sz="8" w:space="0" w:color="000000"/>
            </w:tcBorders>
            <w:shd w:val="clear" w:color="auto" w:fill="auto"/>
            <w:vAlign w:val="center"/>
          </w:tcPr>
          <w:p w14:paraId="4C512640"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44.3664</w:t>
            </w:r>
          </w:p>
        </w:tc>
        <w:tc>
          <w:tcPr>
            <w:tcW w:w="406" w:type="pct"/>
            <w:tcBorders>
              <w:top w:val="nil"/>
              <w:left w:val="nil"/>
              <w:bottom w:val="single" w:sz="8" w:space="0" w:color="000000"/>
              <w:right w:val="single" w:sz="8" w:space="0" w:color="000000"/>
            </w:tcBorders>
            <w:shd w:val="clear" w:color="auto" w:fill="auto"/>
            <w:vAlign w:val="center"/>
          </w:tcPr>
          <w:p w14:paraId="60354E13"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124.8</w:t>
            </w:r>
          </w:p>
        </w:tc>
        <w:tc>
          <w:tcPr>
            <w:tcW w:w="594" w:type="pct"/>
            <w:tcBorders>
              <w:top w:val="nil"/>
              <w:left w:val="nil"/>
              <w:bottom w:val="single" w:sz="8" w:space="0" w:color="000000"/>
              <w:right w:val="single" w:sz="8" w:space="0" w:color="000000"/>
            </w:tcBorders>
            <w:shd w:val="clear" w:color="auto" w:fill="auto"/>
            <w:vAlign w:val="center"/>
          </w:tcPr>
          <w:p w14:paraId="78010D29"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78.8736</w:t>
            </w:r>
          </w:p>
        </w:tc>
        <w:tc>
          <w:tcPr>
            <w:tcW w:w="636" w:type="pct"/>
            <w:tcBorders>
              <w:top w:val="nil"/>
              <w:left w:val="nil"/>
              <w:bottom w:val="single" w:sz="8" w:space="0" w:color="000000"/>
              <w:right w:val="single" w:sz="8" w:space="0" w:color="000000"/>
            </w:tcBorders>
            <w:shd w:val="clear" w:color="auto" w:fill="auto"/>
            <w:vAlign w:val="center"/>
          </w:tcPr>
          <w:p w14:paraId="5B62CB10" w14:textId="77777777" w:rsidR="000A110B" w:rsidRPr="00884E00" w:rsidRDefault="000A110B"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123.24</w:t>
            </w:r>
            <w:r>
              <w:rPr>
                <w:rFonts w:ascii="Times New Roman" w:eastAsia="等线" w:hAnsi="Times New Roman" w:cs="Times New Roman"/>
                <w:color w:val="000000"/>
                <w:kern w:val="0"/>
                <w:sz w:val="22"/>
                <w:szCs w:val="22"/>
              </w:rPr>
              <w:t>00</w:t>
            </w:r>
          </w:p>
        </w:tc>
      </w:tr>
      <w:tr w:rsidR="00E83121" w:rsidRPr="00884E00" w14:paraId="345EA3ED" w14:textId="77777777" w:rsidTr="00F86558">
        <w:trPr>
          <w:trHeight w:val="20"/>
          <w:jc w:val="center"/>
        </w:trPr>
        <w:tc>
          <w:tcPr>
            <w:tcW w:w="1815" w:type="pct"/>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3325" w14:textId="77777777" w:rsidR="00E83121" w:rsidRPr="00884E00" w:rsidRDefault="00E83121" w:rsidP="00E83121">
            <w:pPr>
              <w:widowControl/>
              <w:jc w:val="center"/>
              <w:rPr>
                <w:rFonts w:ascii="仿宋_GB2312" w:eastAsia="仿宋_GB2312" w:hAnsi="等线" w:cs="宋体"/>
                <w:b/>
                <w:bCs/>
                <w:color w:val="000000"/>
                <w:kern w:val="0"/>
                <w:sz w:val="22"/>
                <w:szCs w:val="22"/>
              </w:rPr>
            </w:pPr>
            <w:r w:rsidRPr="00884E00">
              <w:rPr>
                <w:rFonts w:ascii="仿宋_GB2312" w:eastAsia="仿宋_GB2312" w:hAnsi="等线" w:cs="宋体" w:hint="eastAsia"/>
                <w:b/>
                <w:bCs/>
                <w:color w:val="000000"/>
                <w:kern w:val="0"/>
                <w:sz w:val="22"/>
                <w:szCs w:val="22"/>
              </w:rPr>
              <w:t>合计</w:t>
            </w:r>
          </w:p>
        </w:tc>
        <w:tc>
          <w:tcPr>
            <w:tcW w:w="469" w:type="pct"/>
            <w:tcBorders>
              <w:top w:val="nil"/>
              <w:left w:val="nil"/>
              <w:bottom w:val="single" w:sz="8" w:space="0" w:color="000000"/>
              <w:right w:val="single" w:sz="8" w:space="0" w:color="000000"/>
            </w:tcBorders>
            <w:shd w:val="clear" w:color="auto" w:fill="auto"/>
            <w:vAlign w:val="center"/>
            <w:hideMark/>
          </w:tcPr>
          <w:p w14:paraId="3FC8F07A" w14:textId="77777777" w:rsidR="00E83121" w:rsidRPr="00884E00" w:rsidRDefault="00E83121" w:rsidP="00E83121">
            <w:pPr>
              <w:widowControl/>
              <w:jc w:val="center"/>
              <w:rPr>
                <w:rFonts w:ascii="Times New Roman" w:eastAsia="等线" w:hAnsi="Times New Roman" w:cs="Times New Roman"/>
                <w:b/>
                <w:bCs/>
                <w:color w:val="000000"/>
                <w:kern w:val="0"/>
                <w:sz w:val="22"/>
                <w:szCs w:val="22"/>
              </w:rPr>
            </w:pPr>
            <w:r w:rsidRPr="00884E00">
              <w:rPr>
                <w:rFonts w:ascii="Times New Roman" w:eastAsia="等线" w:hAnsi="Times New Roman" w:cs="Times New Roman"/>
                <w:b/>
                <w:bCs/>
                <w:color w:val="000000"/>
                <w:kern w:val="0"/>
                <w:sz w:val="22"/>
                <w:szCs w:val="22"/>
              </w:rPr>
              <w:t>4.0555</w:t>
            </w:r>
          </w:p>
        </w:tc>
        <w:tc>
          <w:tcPr>
            <w:tcW w:w="449" w:type="pct"/>
            <w:tcBorders>
              <w:top w:val="nil"/>
              <w:left w:val="nil"/>
              <w:bottom w:val="single" w:sz="8" w:space="0" w:color="000000"/>
              <w:right w:val="single" w:sz="8" w:space="0" w:color="000000"/>
            </w:tcBorders>
            <w:shd w:val="clear" w:color="auto" w:fill="auto"/>
            <w:vAlign w:val="center"/>
            <w:hideMark/>
          </w:tcPr>
          <w:p w14:paraId="1ABE5097" w14:textId="77777777" w:rsidR="00E83121" w:rsidRPr="00884E00" w:rsidRDefault="00E83121"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w:t>
            </w:r>
          </w:p>
        </w:tc>
        <w:tc>
          <w:tcPr>
            <w:tcW w:w="631" w:type="pct"/>
            <w:tcBorders>
              <w:top w:val="nil"/>
              <w:left w:val="nil"/>
              <w:bottom w:val="single" w:sz="8" w:space="0" w:color="000000"/>
              <w:right w:val="single" w:sz="8" w:space="0" w:color="000000"/>
            </w:tcBorders>
            <w:shd w:val="clear" w:color="auto" w:fill="auto"/>
            <w:vAlign w:val="center"/>
            <w:hideMark/>
          </w:tcPr>
          <w:p w14:paraId="12266349" w14:textId="77777777" w:rsidR="00E83121" w:rsidRPr="00884E00" w:rsidRDefault="00E83121" w:rsidP="00E83121">
            <w:pPr>
              <w:widowControl/>
              <w:jc w:val="center"/>
              <w:rPr>
                <w:rFonts w:ascii="Times New Roman" w:eastAsia="等线" w:hAnsi="Times New Roman" w:cs="Times New Roman"/>
                <w:b/>
                <w:bCs/>
                <w:color w:val="000000"/>
                <w:kern w:val="0"/>
                <w:sz w:val="22"/>
                <w:szCs w:val="22"/>
              </w:rPr>
            </w:pPr>
            <w:r w:rsidRPr="00884E00">
              <w:rPr>
                <w:rFonts w:ascii="Times New Roman" w:eastAsia="等线" w:hAnsi="Times New Roman" w:cs="Times New Roman"/>
                <w:b/>
                <w:bCs/>
                <w:color w:val="000000"/>
                <w:kern w:val="0"/>
                <w:sz w:val="22"/>
                <w:szCs w:val="22"/>
              </w:rPr>
              <w:t>284.6961</w:t>
            </w:r>
          </w:p>
        </w:tc>
        <w:tc>
          <w:tcPr>
            <w:tcW w:w="406" w:type="pct"/>
            <w:tcBorders>
              <w:top w:val="nil"/>
              <w:left w:val="nil"/>
              <w:bottom w:val="single" w:sz="8" w:space="0" w:color="000000"/>
              <w:right w:val="single" w:sz="8" w:space="0" w:color="000000"/>
            </w:tcBorders>
            <w:shd w:val="clear" w:color="auto" w:fill="auto"/>
            <w:vAlign w:val="center"/>
            <w:hideMark/>
          </w:tcPr>
          <w:p w14:paraId="65BBA45C" w14:textId="77777777" w:rsidR="00E83121" w:rsidRPr="00884E00" w:rsidRDefault="00E83121" w:rsidP="00E83121">
            <w:pPr>
              <w:widowControl/>
              <w:jc w:val="center"/>
              <w:rPr>
                <w:rFonts w:ascii="Times New Roman" w:eastAsia="等线" w:hAnsi="Times New Roman" w:cs="Times New Roman"/>
                <w:color w:val="000000"/>
                <w:kern w:val="0"/>
                <w:sz w:val="22"/>
                <w:szCs w:val="22"/>
              </w:rPr>
            </w:pPr>
            <w:r w:rsidRPr="00884E00">
              <w:rPr>
                <w:rFonts w:ascii="Times New Roman" w:eastAsia="等线" w:hAnsi="Times New Roman" w:cs="Times New Roman"/>
                <w:color w:val="000000"/>
                <w:kern w:val="0"/>
                <w:sz w:val="22"/>
                <w:szCs w:val="22"/>
              </w:rPr>
              <w:t>——</w:t>
            </w:r>
          </w:p>
        </w:tc>
        <w:tc>
          <w:tcPr>
            <w:tcW w:w="594" w:type="pct"/>
            <w:tcBorders>
              <w:top w:val="nil"/>
              <w:left w:val="nil"/>
              <w:bottom w:val="single" w:sz="8" w:space="0" w:color="000000"/>
              <w:right w:val="single" w:sz="8" w:space="0" w:color="000000"/>
            </w:tcBorders>
            <w:shd w:val="clear" w:color="auto" w:fill="auto"/>
            <w:vAlign w:val="center"/>
            <w:hideMark/>
          </w:tcPr>
          <w:p w14:paraId="6A9D4A24" w14:textId="77777777" w:rsidR="00E83121" w:rsidRPr="00884E00" w:rsidRDefault="00E83121" w:rsidP="00E83121">
            <w:pPr>
              <w:widowControl/>
              <w:jc w:val="center"/>
              <w:rPr>
                <w:rFonts w:ascii="Times New Roman" w:eastAsia="等线" w:hAnsi="Times New Roman" w:cs="Times New Roman"/>
                <w:b/>
                <w:bCs/>
                <w:color w:val="000000"/>
                <w:kern w:val="0"/>
                <w:sz w:val="22"/>
                <w:szCs w:val="22"/>
              </w:rPr>
            </w:pPr>
            <w:r w:rsidRPr="00884E00">
              <w:rPr>
                <w:rFonts w:ascii="Times New Roman" w:eastAsia="等线" w:hAnsi="Times New Roman" w:cs="Times New Roman"/>
                <w:b/>
                <w:bCs/>
                <w:color w:val="000000"/>
                <w:kern w:val="0"/>
                <w:sz w:val="22"/>
                <w:szCs w:val="22"/>
              </w:rPr>
              <w:t>506.1264</w:t>
            </w:r>
          </w:p>
        </w:tc>
        <w:tc>
          <w:tcPr>
            <w:tcW w:w="636" w:type="pct"/>
            <w:tcBorders>
              <w:top w:val="nil"/>
              <w:left w:val="nil"/>
              <w:bottom w:val="single" w:sz="8" w:space="0" w:color="000000"/>
              <w:right w:val="single" w:sz="8" w:space="0" w:color="000000"/>
            </w:tcBorders>
            <w:shd w:val="clear" w:color="auto" w:fill="auto"/>
            <w:vAlign w:val="center"/>
            <w:hideMark/>
          </w:tcPr>
          <w:p w14:paraId="2F32366C" w14:textId="77777777" w:rsidR="00E83121" w:rsidRPr="00884E00" w:rsidRDefault="00E83121" w:rsidP="00E83121">
            <w:pPr>
              <w:widowControl/>
              <w:jc w:val="center"/>
              <w:rPr>
                <w:rFonts w:ascii="Times New Roman" w:eastAsia="等线" w:hAnsi="Times New Roman" w:cs="Times New Roman"/>
                <w:b/>
                <w:bCs/>
                <w:color w:val="000000"/>
                <w:kern w:val="0"/>
                <w:sz w:val="22"/>
                <w:szCs w:val="22"/>
              </w:rPr>
            </w:pPr>
            <w:r w:rsidRPr="00884E00">
              <w:rPr>
                <w:rFonts w:ascii="Times New Roman" w:eastAsia="等线" w:hAnsi="Times New Roman" w:cs="Times New Roman"/>
                <w:b/>
                <w:bCs/>
                <w:color w:val="000000"/>
                <w:kern w:val="0"/>
                <w:sz w:val="22"/>
                <w:szCs w:val="22"/>
              </w:rPr>
              <w:t>790.8225</w:t>
            </w:r>
          </w:p>
        </w:tc>
      </w:tr>
    </w:tbl>
    <w:p w14:paraId="2DC39B02" w14:textId="77777777" w:rsidR="00FD57BC" w:rsidRDefault="007B5D82">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（二）青苗补偿费</w:t>
      </w:r>
      <w:r w:rsidR="00816E57">
        <w:rPr>
          <w:rFonts w:ascii="Times New Roman" w:eastAsia="仿宋_GB2312" w:hAnsi="Times New Roman" w:cs="Times New Roman" w:hint="eastAsia"/>
          <w:sz w:val="32"/>
        </w:rPr>
        <w:t>及地上附着物补偿费共</w:t>
      </w:r>
      <w:r w:rsidR="00816E57">
        <w:rPr>
          <w:rFonts w:ascii="Times New Roman" w:eastAsia="仿宋_GB2312" w:hAnsi="Times New Roman" w:cs="Times New Roman"/>
          <w:sz w:val="32"/>
        </w:rPr>
        <w:t>261.5798</w:t>
      </w:r>
      <w:r>
        <w:rPr>
          <w:rFonts w:ascii="Times New Roman" w:eastAsia="仿宋_GB2312" w:hAnsi="Times New Roman" w:cs="Times New Roman" w:hint="eastAsia"/>
          <w:sz w:val="32"/>
        </w:rPr>
        <w:t>万元。</w:t>
      </w:r>
    </w:p>
    <w:p w14:paraId="441E6262" w14:textId="77777777" w:rsidR="00FD57BC" w:rsidRDefault="007B5D82">
      <w:pPr>
        <w:spacing w:line="560" w:lineRule="exact"/>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w:t>
      </w:r>
      <w:r>
        <w:rPr>
          <w:rFonts w:ascii="Times New Roman" w:eastAsia="仿宋_GB2312" w:hAnsi="Times New Roman" w:cs="Times New Roman" w:hint="eastAsia"/>
          <w:sz w:val="32"/>
        </w:rPr>
        <w:t>该批次用地为村经济发展留用地，未发生实际的征地补偿费用。</w:t>
      </w:r>
    </w:p>
    <w:p w14:paraId="5CB12E74" w14:textId="77777777" w:rsidR="00FD57BC" w:rsidRDefault="007B5D82">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三、安置措施情况</w:t>
      </w:r>
    </w:p>
    <w:p w14:paraId="145004B7" w14:textId="77777777" w:rsidR="00FD57BC" w:rsidRDefault="007B5D8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（一）该批次为广州市黄埔区</w:t>
      </w:r>
      <w:r>
        <w:rPr>
          <w:rFonts w:ascii="Times New Roman" w:eastAsia="仿宋_GB2312" w:hAnsi="Times New Roman" w:cs="Times New Roman" w:hint="eastAsia"/>
          <w:sz w:val="32"/>
          <w:szCs w:val="32"/>
        </w:rPr>
        <w:t>龙</w:t>
      </w:r>
      <w:proofErr w:type="gramStart"/>
      <w:r>
        <w:rPr>
          <w:rFonts w:ascii="Times New Roman" w:eastAsia="仿宋_GB2312" w:hAnsi="Times New Roman" w:cs="Times New Roman" w:hint="eastAsia"/>
          <w:sz w:val="32"/>
          <w:szCs w:val="32"/>
        </w:rPr>
        <w:t>湖街汤村村</w:t>
      </w:r>
      <w:proofErr w:type="gramEnd"/>
      <w:r>
        <w:rPr>
          <w:rFonts w:ascii="Times New Roman" w:eastAsia="仿宋_GB2312" w:hAnsi="Times New Roman" w:cs="Times New Roman"/>
          <w:sz w:val="32"/>
          <w:szCs w:val="32"/>
        </w:rPr>
        <w:t>留用地项目，使用留用</w:t>
      </w:r>
      <w:proofErr w:type="gramStart"/>
      <w:r>
        <w:rPr>
          <w:rFonts w:ascii="Times New Roman" w:eastAsia="仿宋_GB2312" w:hAnsi="Times New Roman" w:cs="Times New Roman"/>
          <w:sz w:val="32"/>
          <w:szCs w:val="32"/>
        </w:rPr>
        <w:t>地指标</w:t>
      </w:r>
      <w:proofErr w:type="gramEnd"/>
      <w:r>
        <w:rPr>
          <w:rFonts w:ascii="Times New Roman" w:eastAsia="仿宋_GB2312" w:hAnsi="Times New Roman" w:cs="Times New Roman"/>
          <w:sz w:val="32"/>
          <w:szCs w:val="32"/>
        </w:rPr>
        <w:t>办理农用地转用和征收手续，按照《广东省人民政府办公厅关于加强征收农村集体土地留用地安置管理工作的意见》（粤府办〔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号）的相关规定，不需再安排留用地。</w:t>
      </w:r>
    </w:p>
    <w:p w14:paraId="5CD19B86" w14:textId="77777777" w:rsidR="00FD57BC" w:rsidRDefault="007B5D8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（二）根据</w:t>
      </w:r>
      <w:r w:rsidR="00651BCF">
        <w:rPr>
          <w:rFonts w:ascii="Times New Roman" w:eastAsia="仿宋_GB2312" w:hAnsi="Times New Roman" w:cs="Times New Roman"/>
          <w:sz w:val="32"/>
          <w:szCs w:val="32"/>
        </w:rPr>
        <w:t>《</w:t>
      </w:r>
      <w:r w:rsidR="006F491F" w:rsidRPr="007D5BB5">
        <w:rPr>
          <w:rFonts w:ascii="Calibri" w:eastAsia="仿宋_GB2312" w:hAnsi="Calibri" w:cs="仿宋_GB2312" w:hint="eastAsia"/>
          <w:sz w:val="32"/>
          <w:szCs w:val="32"/>
          <w:lang w:bidi="ar"/>
        </w:rPr>
        <w:t>广东省人民政府办公厅转发省人力资源社</w:t>
      </w:r>
      <w:r w:rsidR="006F491F" w:rsidRPr="007D5BB5">
        <w:rPr>
          <w:rFonts w:ascii="Calibri" w:eastAsia="仿宋_GB2312" w:hAnsi="Calibri" w:cs="仿宋_GB2312" w:hint="eastAsia"/>
          <w:sz w:val="32"/>
          <w:szCs w:val="32"/>
          <w:lang w:bidi="ar"/>
        </w:rPr>
        <w:lastRenderedPageBreak/>
        <w:t>会保障厅关于进一步完善我省被征地农民养老保障工作意见的通知</w:t>
      </w:r>
      <w:r>
        <w:rPr>
          <w:rFonts w:ascii="Times New Roman" w:eastAsia="仿宋_GB2312" w:hAnsi="Times New Roman" w:cs="Times New Roman"/>
          <w:sz w:val="32"/>
          <w:szCs w:val="32"/>
        </w:rPr>
        <w:t>》（粤府办〔</w:t>
      </w:r>
      <w:r>
        <w:rPr>
          <w:rFonts w:ascii="Times New Roman" w:eastAsia="仿宋_GB2312" w:hAnsi="Times New Roman" w:cs="Times New Roman"/>
          <w:sz w:val="32"/>
          <w:szCs w:val="32"/>
        </w:rPr>
        <w:t>20</w:t>
      </w:r>
      <w:r w:rsidR="00537D2A">
        <w:rPr>
          <w:rFonts w:ascii="Times New Roman" w:eastAsia="仿宋_GB2312" w:hAnsi="Times New Roman" w:cs="Times New Roman"/>
          <w:sz w:val="32"/>
          <w:szCs w:val="32"/>
        </w:rPr>
        <w:t>21</w:t>
      </w:r>
      <w:r>
        <w:rPr>
          <w:rFonts w:ascii="Times New Roman" w:eastAsia="仿宋_GB2312" w:hAnsi="Times New Roman" w:cs="Times New Roman"/>
          <w:sz w:val="32"/>
          <w:szCs w:val="32"/>
        </w:rPr>
        <w:t>〕</w:t>
      </w:r>
      <w:r w:rsidR="00537D2A">
        <w:rPr>
          <w:rFonts w:ascii="Times New Roman" w:eastAsia="仿宋_GB2312" w:hAnsi="Times New Roman" w:cs="Times New Roman" w:hint="eastAsia"/>
          <w:sz w:val="32"/>
          <w:szCs w:val="32"/>
        </w:rPr>
        <w:t>2</w:t>
      </w:r>
      <w:r w:rsidR="00537D2A">
        <w:rPr>
          <w:rFonts w:ascii="Times New Roman" w:eastAsia="仿宋_GB2312" w:hAnsi="Times New Roman" w:cs="Times New Roman"/>
          <w:sz w:val="32"/>
          <w:szCs w:val="32"/>
        </w:rPr>
        <w:t>2</w:t>
      </w:r>
      <w:r>
        <w:rPr>
          <w:rFonts w:ascii="Times New Roman" w:eastAsia="仿宋_GB2312" w:hAnsi="Times New Roman" w:cs="Times New Roman"/>
          <w:sz w:val="32"/>
          <w:szCs w:val="32"/>
        </w:rPr>
        <w:t>号），该项目</w:t>
      </w:r>
      <w:r>
        <w:rPr>
          <w:rFonts w:ascii="Times New Roman" w:eastAsia="仿宋" w:hAnsi="Times New Roman" w:cs="Times New Roman"/>
          <w:sz w:val="32"/>
          <w:szCs w:val="32"/>
        </w:rPr>
        <w:t>不需</w:t>
      </w:r>
      <w:r>
        <w:rPr>
          <w:rFonts w:ascii="Times New Roman" w:eastAsia="仿宋_GB2312" w:hAnsi="Times New Roman" w:cs="Times New Roman"/>
          <w:sz w:val="32"/>
          <w:szCs w:val="32"/>
        </w:rPr>
        <w:t>计提社保资金。</w:t>
      </w:r>
    </w:p>
    <w:p w14:paraId="7048429C" w14:textId="77777777" w:rsidR="00FD57BC" w:rsidRDefault="00FD57BC">
      <w:pPr>
        <w:spacing w:line="560" w:lineRule="exact"/>
        <w:jc w:val="right"/>
        <w:rPr>
          <w:rFonts w:ascii="Times New Roman" w:eastAsia="仿宋_GB2312" w:hAnsi="Times New Roman" w:cs="Times New Roman"/>
          <w:sz w:val="32"/>
          <w:szCs w:val="32"/>
        </w:rPr>
      </w:pPr>
    </w:p>
    <w:tbl>
      <w:tblPr>
        <w:tblStyle w:val="a3"/>
        <w:tblpPr w:leftFromText="180" w:rightFromText="180" w:vertAnchor="text" w:horzAnchor="page" w:tblpX="1004" w:tblpY="30"/>
        <w:tblOverlap w:val="never"/>
        <w:tblW w:w="1052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
      <w:tblGrid>
        <w:gridCol w:w="4854"/>
        <w:gridCol w:w="5670"/>
      </w:tblGrid>
      <w:tr w:rsidR="00FD57BC" w14:paraId="489064BA" w14:textId="77777777">
        <w:tc>
          <w:tcPr>
            <w:tcW w:w="4854" w:type="dxa"/>
            <w:tcBorders>
              <w:tl2br w:val="nil"/>
              <w:tr2bl w:val="nil"/>
            </w:tcBorders>
            <w:shd w:val="clear" w:color="auto" w:fill="FFFFFF"/>
          </w:tcPr>
          <w:p w14:paraId="1F306032" w14:textId="77777777" w:rsidR="00FD57BC" w:rsidRDefault="007B5D82">
            <w:pPr>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广州市开发区规划和自然资源局</w:t>
            </w:r>
          </w:p>
        </w:tc>
        <w:tc>
          <w:tcPr>
            <w:tcW w:w="5670" w:type="dxa"/>
            <w:tcBorders>
              <w:tl2br w:val="nil"/>
              <w:tr2bl w:val="nil"/>
            </w:tcBorders>
            <w:shd w:val="clear" w:color="auto" w:fill="FFFFFF"/>
          </w:tcPr>
          <w:p w14:paraId="1DE72C04" w14:textId="77777777" w:rsidR="00FD57BC" w:rsidRDefault="007B5D82">
            <w:pPr>
              <w:spacing w:line="560" w:lineRule="exact"/>
              <w:ind w:firstLineChars="100" w:firstLine="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广州市规划和自然资源局黄埔区分局</w:t>
            </w:r>
          </w:p>
        </w:tc>
      </w:tr>
    </w:tbl>
    <w:p w14:paraId="66751427" w14:textId="027FD495" w:rsidR="00FD57BC" w:rsidRDefault="007B5D82">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sidRPr="005A73A8">
        <w:rPr>
          <w:rFonts w:ascii="Times New Roman" w:eastAsia="仿宋_GB2312" w:hAnsi="Times New Roman" w:cs="Times New Roman"/>
          <w:sz w:val="32"/>
          <w:szCs w:val="32"/>
        </w:rPr>
        <w:t>202</w:t>
      </w:r>
      <w:r w:rsidR="0013627C" w:rsidRPr="005A73A8">
        <w:rPr>
          <w:rFonts w:ascii="Times New Roman" w:eastAsia="仿宋_GB2312" w:hAnsi="Times New Roman" w:cs="Times New Roman"/>
          <w:sz w:val="32"/>
          <w:szCs w:val="32"/>
        </w:rPr>
        <w:t>3</w:t>
      </w:r>
      <w:r w:rsidRPr="005A73A8">
        <w:rPr>
          <w:rFonts w:ascii="Times New Roman" w:eastAsia="仿宋_GB2312" w:hAnsi="Times New Roman" w:cs="Times New Roman"/>
          <w:sz w:val="32"/>
          <w:szCs w:val="32"/>
        </w:rPr>
        <w:t>年</w:t>
      </w:r>
      <w:r w:rsidR="00726978">
        <w:rPr>
          <w:rFonts w:ascii="Times New Roman" w:eastAsia="仿宋_GB2312" w:hAnsi="Times New Roman" w:cs="Times New Roman"/>
          <w:sz w:val="32"/>
          <w:szCs w:val="32"/>
        </w:rPr>
        <w:t>6</w:t>
      </w:r>
      <w:r w:rsidRPr="005A73A8">
        <w:rPr>
          <w:rFonts w:ascii="Times New Roman" w:eastAsia="仿宋_GB2312" w:hAnsi="Times New Roman" w:cs="Times New Roman"/>
          <w:sz w:val="32"/>
          <w:szCs w:val="32"/>
        </w:rPr>
        <w:t>月</w:t>
      </w:r>
      <w:r w:rsidR="00726978">
        <w:rPr>
          <w:rFonts w:ascii="Times New Roman" w:eastAsia="仿宋_GB2312" w:hAnsi="Times New Roman" w:cs="Times New Roman"/>
          <w:sz w:val="32"/>
          <w:szCs w:val="32"/>
        </w:rPr>
        <w:t>5</w:t>
      </w:r>
      <w:r w:rsidRPr="005A73A8">
        <w:rPr>
          <w:rFonts w:ascii="Times New Roman" w:eastAsia="仿宋_GB2312" w:hAnsi="Times New Roman" w:cs="Times New Roman"/>
          <w:sz w:val="32"/>
          <w:szCs w:val="32"/>
        </w:rPr>
        <w:t>日</w:t>
      </w:r>
    </w:p>
    <w:p w14:paraId="3492FB2E" w14:textId="77777777" w:rsidR="00FD57BC" w:rsidRDefault="00FD57BC"/>
    <w:sectPr w:rsidR="00FD57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116A" w14:textId="77777777" w:rsidR="00D87DD6" w:rsidRDefault="00D87DD6" w:rsidP="001E3BF4">
      <w:r>
        <w:separator/>
      </w:r>
    </w:p>
  </w:endnote>
  <w:endnote w:type="continuationSeparator" w:id="0">
    <w:p w14:paraId="4062866D" w14:textId="77777777" w:rsidR="00D87DD6" w:rsidRDefault="00D87DD6" w:rsidP="001E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FE75" w14:textId="77777777" w:rsidR="00D87DD6" w:rsidRDefault="00D87DD6" w:rsidP="001E3BF4">
      <w:r>
        <w:separator/>
      </w:r>
    </w:p>
  </w:footnote>
  <w:footnote w:type="continuationSeparator" w:id="0">
    <w:p w14:paraId="43142AC0" w14:textId="77777777" w:rsidR="00D87DD6" w:rsidRDefault="00D87DD6" w:rsidP="001E3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5NzcxNWI2YWJjYTUwOGMxMDEyOGQxZmM0OThhYjAifQ=="/>
  </w:docVars>
  <w:rsids>
    <w:rsidRoot w:val="25021328"/>
    <w:rsid w:val="0001079F"/>
    <w:rsid w:val="000A0D25"/>
    <w:rsid w:val="000A110B"/>
    <w:rsid w:val="0013627C"/>
    <w:rsid w:val="00190971"/>
    <w:rsid w:val="001C16C4"/>
    <w:rsid w:val="001E3BF4"/>
    <w:rsid w:val="002553A1"/>
    <w:rsid w:val="0029692D"/>
    <w:rsid w:val="002C38CD"/>
    <w:rsid w:val="00397BBB"/>
    <w:rsid w:val="004522D5"/>
    <w:rsid w:val="00536386"/>
    <w:rsid w:val="00537D2A"/>
    <w:rsid w:val="005A73A8"/>
    <w:rsid w:val="00651BCF"/>
    <w:rsid w:val="006F491F"/>
    <w:rsid w:val="00726978"/>
    <w:rsid w:val="007750DE"/>
    <w:rsid w:val="00784AF4"/>
    <w:rsid w:val="007B5D82"/>
    <w:rsid w:val="00816E57"/>
    <w:rsid w:val="008225CE"/>
    <w:rsid w:val="00842E24"/>
    <w:rsid w:val="00850ED8"/>
    <w:rsid w:val="00863269"/>
    <w:rsid w:val="00863687"/>
    <w:rsid w:val="00867486"/>
    <w:rsid w:val="00884E00"/>
    <w:rsid w:val="008F1CDD"/>
    <w:rsid w:val="00A17B1D"/>
    <w:rsid w:val="00A63A89"/>
    <w:rsid w:val="00B90B77"/>
    <w:rsid w:val="00C31C49"/>
    <w:rsid w:val="00CC5524"/>
    <w:rsid w:val="00D87DD6"/>
    <w:rsid w:val="00DB056A"/>
    <w:rsid w:val="00E1478D"/>
    <w:rsid w:val="00E34AEC"/>
    <w:rsid w:val="00E80C1A"/>
    <w:rsid w:val="00E83121"/>
    <w:rsid w:val="00ED19F7"/>
    <w:rsid w:val="00ED7DD6"/>
    <w:rsid w:val="00F86558"/>
    <w:rsid w:val="00FD57BC"/>
    <w:rsid w:val="060E23C3"/>
    <w:rsid w:val="0B6578F1"/>
    <w:rsid w:val="0E196EF0"/>
    <w:rsid w:val="113B0990"/>
    <w:rsid w:val="11D37210"/>
    <w:rsid w:val="13180F89"/>
    <w:rsid w:val="155D68DE"/>
    <w:rsid w:val="18584BE8"/>
    <w:rsid w:val="18726015"/>
    <w:rsid w:val="25021328"/>
    <w:rsid w:val="271504B0"/>
    <w:rsid w:val="27775C2C"/>
    <w:rsid w:val="28E8369F"/>
    <w:rsid w:val="2CA43874"/>
    <w:rsid w:val="2D1C7470"/>
    <w:rsid w:val="36201D7F"/>
    <w:rsid w:val="385B52F0"/>
    <w:rsid w:val="38A92CAE"/>
    <w:rsid w:val="3FD260F0"/>
    <w:rsid w:val="562150D6"/>
    <w:rsid w:val="56AF6ADB"/>
    <w:rsid w:val="5F4A1A65"/>
    <w:rsid w:val="5F6B0F0E"/>
    <w:rsid w:val="60027A24"/>
    <w:rsid w:val="643841BB"/>
    <w:rsid w:val="71242890"/>
    <w:rsid w:val="7C9D0EE6"/>
    <w:rsid w:val="7F972DFB"/>
    <w:rsid w:val="7FC2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AFF9B"/>
  <w15:docId w15:val="{4D785A36-5FD0-4759-AACE-11ABD163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header"/>
    <w:basedOn w:val="a"/>
    <w:link w:val="a5"/>
    <w:rsid w:val="001E3BF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E3BF4"/>
    <w:rPr>
      <w:rFonts w:asciiTheme="minorHAnsi" w:eastAsiaTheme="minorEastAsia" w:hAnsiTheme="minorHAnsi" w:cstheme="minorBidi"/>
      <w:kern w:val="2"/>
      <w:sz w:val="18"/>
      <w:szCs w:val="18"/>
    </w:rPr>
  </w:style>
  <w:style w:type="paragraph" w:styleId="a6">
    <w:name w:val="footer"/>
    <w:basedOn w:val="a"/>
    <w:link w:val="a7"/>
    <w:rsid w:val="001E3BF4"/>
    <w:pPr>
      <w:tabs>
        <w:tab w:val="center" w:pos="4153"/>
        <w:tab w:val="right" w:pos="8306"/>
      </w:tabs>
      <w:snapToGrid w:val="0"/>
      <w:jc w:val="left"/>
    </w:pPr>
    <w:rPr>
      <w:sz w:val="18"/>
      <w:szCs w:val="18"/>
    </w:rPr>
  </w:style>
  <w:style w:type="character" w:customStyle="1" w:styleId="a7">
    <w:name w:val="页脚 字符"/>
    <w:basedOn w:val="a0"/>
    <w:link w:val="a6"/>
    <w:rsid w:val="001E3BF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2828">
      <w:bodyDiv w:val="1"/>
      <w:marLeft w:val="0"/>
      <w:marRight w:val="0"/>
      <w:marTop w:val="0"/>
      <w:marBottom w:val="0"/>
      <w:divBdr>
        <w:top w:val="none" w:sz="0" w:space="0" w:color="auto"/>
        <w:left w:val="none" w:sz="0" w:space="0" w:color="auto"/>
        <w:bottom w:val="none" w:sz="0" w:space="0" w:color="auto"/>
        <w:right w:val="none" w:sz="0" w:space="0" w:color="auto"/>
      </w:divBdr>
    </w:div>
    <w:div w:id="180141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455</TotalTime>
  <Pages>3</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钟艺泉</dc:creator>
  <cp:lastModifiedBy>243178824@qq.com</cp:lastModifiedBy>
  <cp:revision>20</cp:revision>
  <dcterms:created xsi:type="dcterms:W3CDTF">2022-05-27T02:48:00Z</dcterms:created>
  <dcterms:modified xsi:type="dcterms:W3CDTF">2023-06-09T02:01:00Z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1B0652C0891D434DBE5719FF3CA89397</vt:lpwstr>
  </property>
</Properties>
</file>