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征地补偿安置方案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为实施广州市增城区石滩镇建设规划，完善城市功能，改善城市环境，促进经济、文化发展，广州市增城区人民政府拟征收该区增江街四丰村牛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一、牛二、牛三股份经济合作社共有的集体土地1.5926公顷。根据《中华人民共和国土地管理法》第二条、第四十五条、第四十七条有关规定精神、《广东省实施&lt;中华人民共和国土地管理法&gt;办法》第三十条等规定，结合增城区的征收农用地区片综合地价和实际情况，拟定了征地补偿安置方案，具体如下：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40" w:lineRule="exact"/>
        <w:ind w:left="1280" w:right="0" w:hanging="72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征收集体土地情况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征收集体土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地总面积1.5926公顷，征收集体土地的地类为农用地1.5907公顷（园地1.4938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公顷、林地0.0969公顷），未利用地0.0019公顷。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二、征地补偿标准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土地补偿和安置补助。根据已经实施的区片综合地价，征收上述1.5926公顷集体土地的区片综合地价标准为165万元/公顷（土地补偿费标准为82.5万元/公顷、安置补助费标准为82.5万元/公顷），土地补偿总费用为262.7790万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青苗补偿费93.1671万元。由广州市增城区增江街四丰村牛一、牛二、牛三股份经济合作社共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转付土地承包者。青苗暂按此补偿，待日后清点确认后，按政府有关规定进行补偿。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三、安置措施情况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7" w:firstLineChars="196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为妥善安置被征地农民，切实解决被征地农民的生产生活出路，在保证货币安置落实的同时，增城区政府将根据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穗府办规〔2018〕17号文件的规定，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按实际征地面积的10%（即0.1593公顷）计提留用地, 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留用地拟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在广州市增城区2022年度第十二批次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城镇建设用地中落实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给上述被征地农民落实基本养老保障和培训就业等社会保障措施，确保被征地农民的原有生活水平不降低，长远生计有保障，具体将按省的征地社会保障实施方案办理。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</w:rPr>
      </w:pPr>
    </w:p>
    <w:p/>
    <w:p/>
    <w:p/>
    <w:p/>
    <w:p/>
    <w:p/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征地补偿安置方案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/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为实施广州市增城区石滩镇建设规划，完善城市功能，改善城市环境，促进经济、文化发展，广州市增城区人民政府拟征收该区石滩镇岗尾村股份经济联合社、牛潭、岗岭、沙塘股份经济合作社的集体土地5.1184公顷。根据《中华人民共和国土地管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法》第二条、第四十五条、第四十七条有关规定精神、《广东省实施&lt;中华人民共和国土地管理法&gt;办法》第三十条等规定，结合增城区的征收农用地区片综合地价和实际情况，拟定了征地补偿安置方案，具体如下：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540" w:lineRule="exact"/>
        <w:ind w:left="1280" w:right="0" w:hanging="72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征收集体土地情况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征收集体土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地总面积5.1184公顷，征收集体土地的地类为农用地5.1184公顷（耕地0.0063公顷、园地3.8318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公顷、林地1.2796公顷、其它农用地0.0007公顷）。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二、征地补偿标准</w:t>
      </w:r>
    </w:p>
    <w:p>
      <w:pPr>
        <w:keepNext w:val="0"/>
        <w:keepLines w:val="0"/>
        <w:widowControl w:val="0"/>
        <w:numPr>
          <w:ilvl w:val="0"/>
          <w:numId w:val="4"/>
        </w:numPr>
        <w:suppressLineNumbers w:val="0"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土地补偿和安置补助。根据已经实施的区片综合地价，征收上述5.1184公顷集体土地的区片综合地价标准为165万元/公顷（土地补偿费标准为82.5万元/公顷、安置补助费标准为82.5万元/公顷），土地补偿总费用为844.5360万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青苗补偿费299.4264万元。由广州市增城区石滩镇岗尾村股份经济联合社、牛潭、岗岭、沙塘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股份经济合作社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转付土地承包者。青苗暂按此补偿，待日后清点确认后，按政府有关规定进行补偿。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三、安置措施情况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7" w:firstLineChars="196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为妥善安置被征地农民，切实解决被征地农民的生产生活出路，在保证货币安置落实的同时，增城区政府将根据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穗府办规〔2018〕17号文件的规定，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按实际征地面积的10%（即0.5118公顷）计提留用地, 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留用地拟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在广州市增城区2022年度第十二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批次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城镇建设用地中落实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给上述被征地农民落实基本养老保障和培训就业等社会保障措施，确保被征地农民的原有生活水平不降低，长远生计有保障，具体将按省的征地社会保障实施方案办理。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四、根据《中华人民共和国土地管理法实施条例》第二十五条的规定，当事人对本征地补偿安置标准有争议，不影响本方案的组织实施。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/>
    <w:sectPr>
      <w:pgSz w:w="11906" w:h="16838"/>
      <w:pgMar w:top="1440" w:right="136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9E8623"/>
    <w:multiLevelType w:val="multilevel"/>
    <w:tmpl w:val="FB9E8623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FD7AEBF7"/>
    <w:multiLevelType w:val="multilevel"/>
    <w:tmpl w:val="FD7AEBF7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6FBEC22F"/>
    <w:multiLevelType w:val="multilevel"/>
    <w:tmpl w:val="6FBEC22F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hint="default" w:ascii="Times New Roman" w:hAnsi="Times New Roman" w:cs="Times New Roman"/>
      </w:rPr>
    </w:lvl>
  </w:abstractNum>
  <w:abstractNum w:abstractNumId="3">
    <w:nsid w:val="7BF6713E"/>
    <w:multiLevelType w:val="multilevel"/>
    <w:tmpl w:val="7BF6713E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034D0840"/>
    <w:rsid w:val="0359155B"/>
    <w:rsid w:val="5AEB727F"/>
    <w:rsid w:val="7D94491F"/>
    <w:rsid w:val="7E3F491E"/>
    <w:rsid w:val="7F5EAA5C"/>
    <w:rsid w:val="D7DE2F7E"/>
    <w:rsid w:val="FEA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24"/>
      <w:szCs w:val="24"/>
      <w:lang w:val="en-US" w:eastAsia="zh-CN" w:bidi="ar"/>
    </w:rPr>
  </w:style>
  <w:style w:type="paragraph" w:styleId="3">
    <w:name w:val="Normal (Web)"/>
    <w:basedOn w:val="1"/>
    <w:unhideWhenUsed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2018-12-25T16:33:00Z</dcterms:created>
  <dc:creator>测试2</dc:creator>
  <cp:lastModifiedBy>陈佩珊</cp:lastModifiedBy>
  <dcterms:modified xsi:type="dcterms:W3CDTF">2023-08-17T08:44:01Z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