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default"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lang w:val="en-US" w:eastAsia="zh-CN" w:bidi="ar"/>
        </w:rPr>
        <w:t>征地补偿安置方案</w:t>
      </w:r>
    </w:p>
    <w:p>
      <w:pPr>
        <w:keepNext w:val="0"/>
        <w:keepLines w:val="0"/>
        <w:widowControl w:val="0"/>
        <w:suppressLineNumbers w:val="0"/>
        <w:spacing w:before="0" w:beforeAutospacing="0" w:after="0" w:afterAutospacing="0" w:line="540" w:lineRule="exact"/>
        <w:ind w:left="0" w:right="0"/>
        <w:jc w:val="center"/>
        <w:rPr>
          <w:rFonts w:hint="default" w:ascii="方正小标宋简体" w:hAnsi="方正小标宋简体" w:eastAsia="方正小标宋简体" w:cs="方正小标宋简体"/>
          <w:kern w:val="0"/>
          <w:sz w:val="44"/>
          <w:szCs w:val="44"/>
          <w:lang w:val="en-US" w:eastAsia="zh-CN" w:bidi="ar"/>
        </w:rPr>
      </w:pPr>
    </w:p>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为实施广州市增城区宁西街建设规划，完善城市功能，改善城市环境，促进经济、文化发展，广州市增城区人民政府拟征收该区宁西街章陂村股份经济联合社的集体土地0.4975公顷。根据《中华人民共和国土地管理</w:t>
      </w:r>
      <w:r>
        <w:rPr>
          <w:rFonts w:hint="eastAsia" w:ascii="仿宋_GB2312" w:hAnsi="仿宋_GB2312" w:eastAsia="仿宋_GB2312" w:cs="仿宋_GB2312"/>
          <w:kern w:val="2"/>
          <w:sz w:val="32"/>
          <w:szCs w:val="32"/>
          <w:lang w:val="en-US" w:eastAsia="zh-CN" w:bidi="ar"/>
        </w:rPr>
        <w:t>法》《广东省土地管理条例》等规定，结合增城区的征收农用地区片综合地价和实际情况，拟定了征地补偿安置方案，具体如下：</w:t>
      </w:r>
    </w:p>
    <w:p>
      <w:pPr>
        <w:keepNext w:val="0"/>
        <w:keepLines w:val="0"/>
        <w:widowControl w:val="0"/>
        <w:numPr>
          <w:ilvl w:val="0"/>
          <w:numId w:val="1"/>
        </w:numPr>
        <w:suppressLineNumbers w:val="0"/>
        <w:spacing w:before="0" w:beforeAutospacing="0" w:after="0" w:afterAutospacing="0" w:line="540" w:lineRule="exact"/>
        <w:ind w:left="1280" w:right="0" w:hanging="720"/>
        <w:jc w:val="both"/>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bidi="ar"/>
        </w:rPr>
        <w:t>征收集体土地情况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征收集体土</w:t>
      </w:r>
      <w:r>
        <w:rPr>
          <w:rFonts w:hint="eastAsia" w:ascii="仿宋_GB2312" w:hAnsi="仿宋_GB2312" w:eastAsia="仿宋_GB2312" w:cs="仿宋_GB2312"/>
          <w:kern w:val="2"/>
          <w:sz w:val="32"/>
          <w:szCs w:val="32"/>
          <w:lang w:val="en-US" w:eastAsia="zh-CN" w:bidi="ar"/>
        </w:rPr>
        <w:t>地总面积0.4975公顷，征收集体土地的地类为农用地0.4975公顷（耕地0.4557公顷、草地0.0254公顷、</w:t>
      </w:r>
      <w:r>
        <w:rPr>
          <w:rFonts w:hint="eastAsia" w:ascii="仿宋_GB2312" w:hAnsi="仿宋_GB2312" w:eastAsia="仿宋_GB2312" w:cs="仿宋_GB2312"/>
          <w:color w:val="000000"/>
          <w:kern w:val="2"/>
          <w:sz w:val="32"/>
          <w:szCs w:val="32"/>
          <w:lang w:val="en-US" w:eastAsia="zh-CN" w:bidi="ar"/>
        </w:rPr>
        <w:t>其它农用地0.0164公顷）。</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lang w:val="en-US" w:eastAsia="zh-CN" w:bidi="ar"/>
        </w:rPr>
        <w:t>二、征地补偿标准</w:t>
      </w:r>
    </w:p>
    <w:p>
      <w:pPr>
        <w:keepNext w:val="0"/>
        <w:keepLines w:val="0"/>
        <w:widowControl w:val="0"/>
        <w:numPr>
          <w:ilvl w:val="0"/>
          <w:numId w:val="2"/>
        </w:numPr>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土地补偿和安置补助。根据已经实施的区片综合地价，征收上述0.4975公顷集体土地的区片综合地价标准为165万元/公顷（土地补偿费标准为82.5万元/公顷、安置补助费标准为82.5万元/公顷），土地补偿总费用为82.0875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kern w:val="2"/>
          <w:sz w:val="32"/>
          <w:szCs w:val="32"/>
          <w:lang w:val="en-US" w:eastAsia="zh-CN" w:bidi="ar"/>
        </w:rPr>
        <w:t>青苗补偿费22.3860万元由广州市增城区宁西街章陂村股份经济联合社转付土地承包者。青苗暂按此补偿，待日后清点确认后，按政府有关规定进行补偿。</w:t>
      </w: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三、安置措施情况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kern w:val="2"/>
          <w:sz w:val="32"/>
          <w:szCs w:val="32"/>
          <w:lang w:val="en-US" w:eastAsia="zh-CN" w:bidi="ar"/>
        </w:rPr>
        <w:t>为妥善安置被征地农民，切实解决被征地农民的生产生活出路，在保证货币安置落实的同时，增城区政府将按省、市相关文件的规定，按实际征地面积的10%（即0.0497公顷）计提留用地，集中安置选址于宁西街章陂村并与本批次用地一并报批，本村范围内选址的留用地不需实际支付征地补偿款，不需计提征地社保费；给上述被征地农民落实基本养老保障和培训就业等社会保障措施，确保被征地农民的原有生活水平不降低，长远生计有保障，具体将按省的征地社会保障实施方案办理</w:t>
      </w:r>
      <w:r>
        <w:rPr>
          <w:rFonts w:hint="eastAsia" w:ascii="仿宋_GB2312" w:hAnsi="仿宋_GB2312"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br w:type="page"/>
      </w:r>
    </w:p>
    <w:p>
      <w:pPr>
        <w:keepNext w:val="0"/>
        <w:keepLines w:val="0"/>
        <w:widowControl w:val="0"/>
        <w:suppressLineNumbers w:val="0"/>
        <w:spacing w:before="0" w:beforeAutospacing="0" w:after="0" w:afterAutospacing="0" w:line="540" w:lineRule="exact"/>
        <w:ind w:left="0" w:right="0"/>
        <w:jc w:val="center"/>
        <w:rPr>
          <w:rFonts w:hint="default"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lang w:val="en-US" w:eastAsia="zh-CN" w:bidi="ar"/>
        </w:rPr>
        <w:t>征地补偿安置方案</w:t>
      </w:r>
    </w:p>
    <w:p>
      <w:pPr>
        <w:keepNext w:val="0"/>
        <w:keepLines w:val="0"/>
        <w:widowControl w:val="0"/>
        <w:suppressLineNumbers w:val="0"/>
        <w:spacing w:before="0" w:beforeAutospacing="0" w:after="0" w:afterAutospacing="0" w:line="540" w:lineRule="exact"/>
        <w:ind w:left="0" w:right="0"/>
        <w:jc w:val="center"/>
        <w:rPr>
          <w:rFonts w:hint="default" w:ascii="方正小标宋简体" w:hAnsi="方正小标宋简体" w:eastAsia="方正小标宋简体" w:cs="方正小标宋简体"/>
          <w:kern w:val="0"/>
          <w:sz w:val="44"/>
          <w:szCs w:val="44"/>
          <w:lang w:val="en-US" w:eastAsia="zh-CN" w:bidi="ar"/>
        </w:rPr>
      </w:pPr>
    </w:p>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为实施广州市增城区宁西街建设规划，完善城市功能，改善城市环境，促进经济、文化发展，广州市增城区人民政府拟征收该区宁西街章陂村股份经济联合社的集体土地0.0497公顷。根据《中华人民共和国土地管理</w:t>
      </w:r>
      <w:r>
        <w:rPr>
          <w:rFonts w:hint="eastAsia" w:ascii="仿宋_GB2312" w:hAnsi="仿宋_GB2312" w:eastAsia="仿宋_GB2312" w:cs="仿宋_GB2312"/>
          <w:kern w:val="2"/>
          <w:sz w:val="32"/>
          <w:szCs w:val="32"/>
          <w:lang w:val="en-US" w:eastAsia="zh-CN" w:bidi="ar"/>
        </w:rPr>
        <w:t>法》《广东省土地管理条例》等规定，结合增城区的征收农用地区片综合地价和实际情况，拟定了征地补偿安置方案，具体如下：</w:t>
      </w:r>
    </w:p>
    <w:p>
      <w:pPr>
        <w:keepNext w:val="0"/>
        <w:keepLines w:val="0"/>
        <w:widowControl w:val="0"/>
        <w:numPr>
          <w:numId w:val="0"/>
        </w:numPr>
        <w:suppressLineNumbers w:val="0"/>
        <w:spacing w:before="0" w:beforeAutospacing="0" w:after="0" w:afterAutospacing="0" w:line="540" w:lineRule="exact"/>
        <w:ind w:left="560" w:leftChars="0" w:right="0" w:rightChars="0"/>
        <w:jc w:val="both"/>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bidi="ar"/>
        </w:rPr>
        <w:t>一、征收集体土地情况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征收集体土</w:t>
      </w:r>
      <w:r>
        <w:rPr>
          <w:rFonts w:hint="eastAsia" w:ascii="仿宋_GB2312" w:hAnsi="仿宋_GB2312" w:eastAsia="仿宋_GB2312" w:cs="仿宋_GB2312"/>
          <w:kern w:val="2"/>
          <w:sz w:val="32"/>
          <w:szCs w:val="32"/>
          <w:lang w:val="en-US" w:eastAsia="zh-CN" w:bidi="ar"/>
        </w:rPr>
        <w:t>地总面积0.0497公顷，征收集体土地的地类为农用地0.0497公顷（耕地0.0497公顷</w:t>
      </w:r>
      <w:r>
        <w:rPr>
          <w:rFonts w:hint="eastAsia" w:ascii="仿宋_GB2312" w:hAnsi="仿宋_GB2312"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lang w:val="en-US" w:eastAsia="zh-CN" w:bidi="ar"/>
        </w:rPr>
        <w:t>二、征地补偿标准</w:t>
      </w:r>
    </w:p>
    <w:p>
      <w:pPr>
        <w:keepNext w:val="0"/>
        <w:keepLines w:val="0"/>
        <w:widowControl w:val="0"/>
        <w:numPr>
          <w:numId w:val="0"/>
        </w:numPr>
        <w:suppressLineNumbers w:val="0"/>
        <w:spacing w:before="0" w:beforeAutospacing="0" w:after="0" w:afterAutospacing="0" w:line="540" w:lineRule="exact"/>
        <w:ind w:right="0" w:righ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（一）土地补偿和安置补助。根据已经实施的区片综合地价，征收上述0.0497公顷集体土地的区片综合地价标准为165万元/公顷（土地补偿费标准为82.5万元/公顷、安置补助费标准为82.5万元/公顷）。</w:t>
      </w:r>
    </w:p>
    <w:p>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二）青苗补偿费2.2380万元由广州市增城区宁西街章陂村股份经济联合社转付土地承包者。其中同村安置留用地青苗补偿费2.2380万元，该部分不作实际补偿，故实际青苗补偿费0元。青苗暂按此补偿，待日后清点确认后，按政府有关规定进行补偿。</w:t>
      </w: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三、安置措施情况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为妥善安置被征地农民，切实解决被征地农民的生产生活出路，在保证货币安置落实的同时，给上述被征地农民落实培训就业等社会保障措施，以确保被征地农民的原有生活水平不降低，长远生计有保障。由于该用地为广州市增城区2021年度第五十七批次城镇建设用地（涉及宁西街章陂村0.4975公顷）征地项目的留用地，根据有关规定，选址在本村（社）范围内的留用地，被征地农村集体经济组织申请征收为国有土地而使用的，不再支付留用地征地补偿费用，不再安排留用地，不计提征地社保费，也不折算货币补偿，详见省的留用地安置政策和被征地农民养老保障方案</w:t>
      </w:r>
      <w:r>
        <w:rPr>
          <w:rFonts w:hint="eastAsia" w:ascii="仿宋_GB2312" w:hAnsi="仿宋_GB2312" w:eastAsia="仿宋_GB2312" w:cs="仿宋_GB2312"/>
          <w:color w:val="000000"/>
          <w:kern w:val="2"/>
          <w:sz w:val="32"/>
          <w:szCs w:val="32"/>
          <w:lang w:val="en-US" w:eastAsia="zh-CN" w:bidi="ar"/>
        </w:rPr>
        <w:t>。</w:t>
      </w:r>
      <w:bookmarkStart w:id="0" w:name="_GoBack"/>
      <w:bookmarkEnd w:id="0"/>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jc w:val="both"/>
        <w:rPr>
          <w:rFonts w:hint="eastAsia" w:ascii="Times New Roman" w:hAnsi="Times New Roman" w:eastAsia="仿宋_GB2312" w:cs="Times New Roman"/>
          <w:kern w:val="2"/>
          <w:sz w:val="32"/>
          <w:szCs w:val="32"/>
          <w:lang w:val="en-US" w:eastAsia="zh-CN" w:bidi="ar"/>
        </w:rPr>
      </w:pPr>
    </w:p>
    <w:p>
      <w:pPr>
        <w:keepNext w:val="0"/>
        <w:keepLines w:val="0"/>
        <w:widowControl w:val="0"/>
        <w:suppressLineNumbers w:val="0"/>
        <w:spacing w:before="0" w:beforeAutospacing="0" w:after="0" w:afterAutospacing="0"/>
        <w:ind w:left="0" w:right="0"/>
        <w:jc w:val="both"/>
      </w:pPr>
      <w:r>
        <w:rPr>
          <w:rFonts w:hint="eastAsia" w:ascii="Times New Roman" w:hAnsi="Times New Roman" w:eastAsia="仿宋_GB2312" w:cs="Times New Roman"/>
          <w:kern w:val="2"/>
          <w:sz w:val="32"/>
          <w:szCs w:val="32"/>
          <w:lang w:val="en-US" w:eastAsia="zh-CN" w:bidi="ar"/>
        </w:rPr>
        <w:t xml:space="preserve"> </w:t>
      </w:r>
    </w:p>
    <w:p/>
    <w:sectPr>
      <w:pgSz w:w="11906" w:h="16838"/>
      <w:pgMar w:top="1440" w:right="136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AEBF7"/>
    <w:multiLevelType w:val="multilevel"/>
    <w:tmpl w:val="FD7AEBF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BF6713E"/>
    <w:multiLevelType w:val="multilevel"/>
    <w:tmpl w:val="7BF6713E"/>
    <w:lvl w:ilvl="0" w:tentative="0">
      <w:start w:val="1"/>
      <w:numFmt w:val="japaneseCounting"/>
      <w:lvlText w:val="%1、"/>
      <w:lvlJc w:val="left"/>
      <w:pPr>
        <w:tabs>
          <w:tab w:val="left" w:pos="1280"/>
        </w:tabs>
        <w:ind w:left="1280" w:hanging="720"/>
      </w:pPr>
      <w:rPr>
        <w:rFonts w:hint="default" w:ascii="Times New Roman" w:hAnsi="Times New Roman" w:cs="Times New Roman"/>
      </w:rPr>
    </w:lvl>
    <w:lvl w:ilvl="1" w:tentative="0">
      <w:start w:val="1"/>
      <w:numFmt w:val="lowerLetter"/>
      <w:lvlText w:val="%2)"/>
      <w:lvlJc w:val="left"/>
      <w:pPr>
        <w:tabs>
          <w:tab w:val="left" w:pos="1400"/>
        </w:tabs>
        <w:ind w:left="1400" w:hanging="420"/>
      </w:pPr>
      <w:rPr>
        <w:rFonts w:hint="default" w:ascii="Times New Roman" w:hAnsi="Times New Roman" w:cs="Times New Roman"/>
      </w:rPr>
    </w:lvl>
    <w:lvl w:ilvl="2" w:tentative="0">
      <w:start w:val="1"/>
      <w:numFmt w:val="lowerRoman"/>
      <w:lvlText w:val="%3."/>
      <w:lvlJc w:val="right"/>
      <w:pPr>
        <w:tabs>
          <w:tab w:val="left" w:pos="1820"/>
        </w:tabs>
        <w:ind w:left="1820" w:hanging="420"/>
      </w:pPr>
      <w:rPr>
        <w:rFonts w:hint="default" w:ascii="Times New Roman" w:hAnsi="Times New Roman" w:cs="Times New Roman"/>
      </w:rPr>
    </w:lvl>
    <w:lvl w:ilvl="3" w:tentative="0">
      <w:start w:val="1"/>
      <w:numFmt w:val="decimal"/>
      <w:lvlText w:val="%4."/>
      <w:lvlJc w:val="left"/>
      <w:pPr>
        <w:tabs>
          <w:tab w:val="left" w:pos="2240"/>
        </w:tabs>
        <w:ind w:left="2240" w:hanging="420"/>
      </w:pPr>
      <w:rPr>
        <w:rFonts w:hint="default" w:ascii="Times New Roman" w:hAnsi="Times New Roman" w:cs="Times New Roman"/>
      </w:rPr>
    </w:lvl>
    <w:lvl w:ilvl="4" w:tentative="0">
      <w:start w:val="1"/>
      <w:numFmt w:val="lowerLetter"/>
      <w:lvlText w:val="%5)"/>
      <w:lvlJc w:val="left"/>
      <w:pPr>
        <w:tabs>
          <w:tab w:val="left" w:pos="2660"/>
        </w:tabs>
        <w:ind w:left="2660" w:hanging="420"/>
      </w:pPr>
      <w:rPr>
        <w:rFonts w:hint="default" w:ascii="Times New Roman" w:hAnsi="Times New Roman" w:cs="Times New Roman"/>
      </w:rPr>
    </w:lvl>
    <w:lvl w:ilvl="5" w:tentative="0">
      <w:start w:val="1"/>
      <w:numFmt w:val="lowerRoman"/>
      <w:lvlText w:val="%6."/>
      <w:lvlJc w:val="right"/>
      <w:pPr>
        <w:tabs>
          <w:tab w:val="left" w:pos="3080"/>
        </w:tabs>
        <w:ind w:left="3080" w:hanging="420"/>
      </w:pPr>
      <w:rPr>
        <w:rFonts w:hint="default" w:ascii="Times New Roman" w:hAnsi="Times New Roman" w:cs="Times New Roman"/>
      </w:rPr>
    </w:lvl>
    <w:lvl w:ilvl="6" w:tentative="0">
      <w:start w:val="1"/>
      <w:numFmt w:val="decimal"/>
      <w:lvlText w:val="%7."/>
      <w:lvlJc w:val="left"/>
      <w:pPr>
        <w:tabs>
          <w:tab w:val="left" w:pos="3500"/>
        </w:tabs>
        <w:ind w:left="3500" w:hanging="420"/>
      </w:pPr>
      <w:rPr>
        <w:rFonts w:hint="default" w:ascii="Times New Roman" w:hAnsi="Times New Roman" w:cs="Times New Roman"/>
      </w:rPr>
    </w:lvl>
    <w:lvl w:ilvl="7" w:tentative="0">
      <w:start w:val="1"/>
      <w:numFmt w:val="lowerLetter"/>
      <w:lvlText w:val="%8)"/>
      <w:lvlJc w:val="left"/>
      <w:pPr>
        <w:tabs>
          <w:tab w:val="left" w:pos="3920"/>
        </w:tabs>
        <w:ind w:left="3920" w:hanging="420"/>
      </w:pPr>
      <w:rPr>
        <w:rFonts w:hint="default" w:ascii="Times New Roman" w:hAnsi="Times New Roman" w:cs="Times New Roman"/>
      </w:rPr>
    </w:lvl>
    <w:lvl w:ilvl="8" w:tentative="0">
      <w:start w:val="1"/>
      <w:numFmt w:val="lowerRoman"/>
      <w:lvlText w:val="%9."/>
      <w:lvlJc w:val="right"/>
      <w:pPr>
        <w:tabs>
          <w:tab w:val="left" w:pos="4340"/>
        </w:tabs>
        <w:ind w:left="4340" w:hanging="42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034D0840"/>
    <w:rsid w:val="0359155B"/>
    <w:rsid w:val="0CE34712"/>
    <w:rsid w:val="5AEB727F"/>
    <w:rsid w:val="7D94491F"/>
    <w:rsid w:val="7E3F491E"/>
    <w:rsid w:val="7F5EAA5C"/>
    <w:rsid w:val="D7DE2F7E"/>
    <w:rsid w:val="FEAF06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unhideWhenUsed/>
    <w:uiPriority w:val="99"/>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24"/>
      <w:szCs w:val="24"/>
      <w:lang w:val="en-US" w:eastAsia="zh-CN" w:bidi="ar"/>
    </w:rPr>
  </w:style>
  <w:style w:type="paragraph" w:styleId="3">
    <w:name w:val="Normal (Web)"/>
    <w:basedOn w:val="1"/>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2018-12-25T16:33:00Z</dcterms:created>
  <dc:creator>测试2</dc:creator>
  <cp:lastModifiedBy>NTKO</cp:lastModifiedBy>
  <dcterms:modified xsi:type="dcterms:W3CDTF">2023-08-21T03:21:45Z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