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eastAsia="仿宋_GB2312"/>
          <w:sz w:val="32"/>
          <w:szCs w:val="32"/>
        </w:rPr>
      </w:pPr>
    </w:p>
    <w:p>
      <w:pPr>
        <w:widowControl/>
        <w:spacing w:line="600" w:lineRule="exact"/>
        <w:ind w:firstLine="645"/>
        <w:jc w:val="right"/>
        <w:textAlignment w:val="baseline"/>
        <w:rPr>
          <w:rFonts w:hint="eastAsia" w:ascii="仿宋_GB2312" w:hAnsi="仿宋_GB2312" w:eastAsia="仿宋_GB2312" w:cs="仿宋_GB2312"/>
          <w:sz w:val="32"/>
          <w:szCs w:val="32"/>
        </w:rPr>
      </w:pPr>
    </w:p>
    <w:p>
      <w:pPr>
        <w:widowControl/>
        <w:spacing w:line="600" w:lineRule="exact"/>
        <w:ind w:firstLine="645"/>
        <w:jc w:val="righ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粤府土审（02）〔2023〕</w:t>
      </w:r>
      <w:r>
        <w:rPr>
          <w:rFonts w:hint="eastAsia" w:ascii="仿宋_GB2312" w:hAnsi="仿宋_GB2312" w:eastAsia="仿宋_GB2312" w:cs="仿宋_GB2312"/>
          <w:color w:val="000000"/>
          <w:sz w:val="32"/>
          <w:szCs w:val="32"/>
          <w:lang w:val="en-US" w:eastAsia="zh-CN"/>
        </w:rPr>
        <w:t>114</w:t>
      </w:r>
      <w:r>
        <w:rPr>
          <w:rFonts w:hint="eastAsia" w:ascii="仿宋_GB2312" w:hAnsi="仿宋_GB2312" w:eastAsia="仿宋_GB2312" w:cs="仿宋_GB2312"/>
          <w:color w:val="000000"/>
          <w:sz w:val="32"/>
          <w:szCs w:val="32"/>
        </w:rPr>
        <w:t>号</w:t>
      </w:r>
    </w:p>
    <w:p>
      <w:pPr>
        <w:spacing w:line="600" w:lineRule="exact"/>
        <w:jc w:val="center"/>
        <w:rPr>
          <w:rFonts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广东省人民政府关于广州市增城区20</w:t>
      </w:r>
      <w:r>
        <w:rPr>
          <w:rFonts w:hint="eastAsia" w:ascii="方正小标宋简体" w:hAnsi="方正小标宋简体" w:eastAsia="方正小标宋简体" w:cs="方正小标宋简体"/>
          <w:color w:val="000000"/>
          <w:sz w:val="44"/>
          <w:szCs w:val="44"/>
          <w:lang w:val="en-US" w:eastAsia="zh-CN"/>
        </w:rPr>
        <w:t>22</w:t>
      </w:r>
      <w:r>
        <w:rPr>
          <w:rFonts w:hint="eastAsia" w:ascii="方正小标宋简体" w:hAnsi="方正小标宋简体" w:eastAsia="方正小标宋简体" w:cs="方正小标宋简体"/>
          <w:color w:val="000000"/>
          <w:sz w:val="44"/>
          <w:szCs w:val="44"/>
        </w:rPr>
        <w:t>年度</w:t>
      </w:r>
    </w:p>
    <w:p>
      <w:pPr>
        <w:spacing w:line="560" w:lineRule="exact"/>
        <w:jc w:val="center"/>
        <w:rPr>
          <w:rFonts w:eastAsia="方正小标宋简体"/>
          <w:color w:val="000000"/>
          <w:sz w:val="44"/>
          <w:szCs w:val="44"/>
        </w:rPr>
      </w:pPr>
      <w:r>
        <w:rPr>
          <w:rFonts w:hint="eastAsia" w:ascii="方正小标宋简体" w:hAnsi="方正小标宋简体" w:eastAsia="方正小标宋简体" w:cs="方正小标宋简体"/>
          <w:color w:val="000000"/>
          <w:sz w:val="44"/>
          <w:szCs w:val="44"/>
        </w:rPr>
        <w:t>第</w:t>
      </w:r>
      <w:r>
        <w:rPr>
          <w:rFonts w:hint="eastAsia" w:ascii="方正小标宋简体" w:hAnsi="方正小标宋简体" w:eastAsia="方正小标宋简体" w:cs="方正小标宋简体"/>
          <w:color w:val="000000"/>
          <w:sz w:val="44"/>
          <w:szCs w:val="44"/>
          <w:lang w:val="en-US" w:eastAsia="zh-CN"/>
        </w:rPr>
        <w:t>七十六</w:t>
      </w:r>
      <w:r>
        <w:rPr>
          <w:rFonts w:hint="eastAsia" w:ascii="方正小标宋简体" w:hAnsi="方正小标宋简体" w:eastAsia="方正小标宋简体" w:cs="方正小标宋简体"/>
          <w:color w:val="000000"/>
          <w:sz w:val="44"/>
          <w:szCs w:val="44"/>
        </w:rPr>
        <w:t>批次城镇建设用地的批复</w:t>
      </w:r>
    </w:p>
    <w:p>
      <w:pPr>
        <w:widowControl/>
        <w:spacing w:line="600" w:lineRule="exact"/>
        <w:jc w:val="both"/>
        <w:textAlignment w:val="baseline"/>
        <w:rPr>
          <w:b/>
          <w:sz w:val="32"/>
          <w:szCs w:val="32"/>
        </w:rPr>
      </w:pPr>
    </w:p>
    <w:p>
      <w:pPr>
        <w:widowControl/>
        <w:spacing w:line="240" w:lineRule="auto"/>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广州市人民政府：</w:t>
      </w:r>
    </w:p>
    <w:p>
      <w:pPr>
        <w:widowControl/>
        <w:spacing w:line="240" w:lineRule="auto"/>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《广州市规划和自然资源局关于审批广州市增城区202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年度第</w:t>
      </w:r>
      <w:r>
        <w:rPr>
          <w:rFonts w:hint="eastAsia" w:ascii="仿宋_GB2312" w:hAnsi="仿宋_GB2312" w:eastAsia="仿宋_GB2312" w:cs="仿宋_GB2312"/>
          <w:sz w:val="32"/>
          <w:szCs w:val="32"/>
          <w:lang w:val="en-US" w:eastAsia="zh-CN"/>
        </w:rPr>
        <w:t>七十六</w:t>
      </w:r>
      <w:r>
        <w:rPr>
          <w:rFonts w:hint="eastAsia" w:ascii="仿宋_GB2312" w:hAnsi="仿宋_GB2312" w:eastAsia="仿宋_GB2312" w:cs="仿宋_GB2312"/>
          <w:sz w:val="32"/>
          <w:szCs w:val="32"/>
        </w:rPr>
        <w:t>批次城镇建设用地的请示》（穗规划资源（用地）报〔</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187号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广州市</w:t>
      </w:r>
      <w:r>
        <w:rPr>
          <w:rFonts w:hint="eastAsia" w:ascii="仿宋_GB2312" w:hAnsi="仿宋_GB2312" w:eastAsia="仿宋_GB2312" w:cs="仿宋_GB2312"/>
          <w:sz w:val="32"/>
          <w:szCs w:val="32"/>
        </w:rPr>
        <w:t>增城区人民政府关于申请广州市增城区202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年度第</w:t>
      </w:r>
      <w:r>
        <w:rPr>
          <w:rFonts w:hint="eastAsia" w:ascii="仿宋_GB2312" w:hAnsi="仿宋_GB2312" w:eastAsia="仿宋_GB2312" w:cs="仿宋_GB2312"/>
          <w:sz w:val="32"/>
          <w:szCs w:val="32"/>
          <w:lang w:val="en-US" w:eastAsia="zh-CN"/>
        </w:rPr>
        <w:t>七十六</w:t>
      </w:r>
      <w:r>
        <w:rPr>
          <w:rFonts w:hint="eastAsia" w:ascii="仿宋_GB2312" w:hAnsi="仿宋_GB2312" w:eastAsia="仿宋_GB2312" w:cs="仿宋_GB2312"/>
          <w:sz w:val="32"/>
          <w:szCs w:val="32"/>
        </w:rPr>
        <w:t>批次城镇建设用地土地征收的请示》（增府报〔2023〕</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及相关材料已通过审核。根据《中华人民共和国土地管理法》第四十四、四十五、四十六条</w:t>
      </w:r>
      <w:r>
        <w:rPr>
          <w:rFonts w:hint="eastAsia" w:ascii="仿宋_GB2312" w:hAnsi="仿宋_GB2312" w:eastAsia="仿宋_GB2312" w:cs="仿宋_GB2312"/>
          <w:sz w:val="32"/>
          <w:szCs w:val="32"/>
          <w:lang w:val="en-US" w:eastAsia="zh-CN"/>
        </w:rPr>
        <w:t>的有关规定</w:t>
      </w:r>
      <w:r>
        <w:rPr>
          <w:rFonts w:hint="eastAsia" w:ascii="仿宋_GB2312" w:hAnsi="仿宋_GB2312" w:eastAsia="仿宋_GB2312" w:cs="仿宋_GB2312"/>
          <w:sz w:val="32"/>
          <w:szCs w:val="32"/>
        </w:rPr>
        <w:t>，批复如下：</w:t>
      </w:r>
    </w:p>
    <w:p>
      <w:pPr>
        <w:widowControl/>
        <w:numPr>
          <w:ilvl w:val="0"/>
          <w:numId w:val="1"/>
        </w:numPr>
        <w:spacing w:line="240" w:lineRule="auto"/>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同意使用</w:t>
      </w:r>
      <w:r>
        <w:rPr>
          <w:rFonts w:hint="eastAsia" w:ascii="仿宋_GB2312" w:hAnsi="仿宋_GB2312" w:eastAsia="仿宋_GB2312" w:cs="仿宋_GB2312"/>
          <w:sz w:val="32"/>
          <w:szCs w:val="32"/>
          <w:lang w:val="en-US" w:eastAsia="zh-CN"/>
        </w:rPr>
        <w:t>1.7553</w:t>
      </w:r>
      <w:r>
        <w:rPr>
          <w:rFonts w:hint="eastAsia" w:ascii="仿宋_GB2312" w:hAnsi="仿宋_GB2312" w:eastAsia="仿宋_GB2312" w:cs="仿宋_GB2312"/>
          <w:sz w:val="32"/>
          <w:szCs w:val="32"/>
        </w:rPr>
        <w:t>公顷城镇建设用地，即同意你市将</w:t>
      </w:r>
      <w:r>
        <w:rPr>
          <w:rFonts w:hint="eastAsia" w:ascii="仿宋_GB2312" w:hAnsi="仿宋_GB2312" w:eastAsia="仿宋_GB2312" w:cs="仿宋_GB2312"/>
          <w:sz w:val="32"/>
          <w:szCs w:val="32"/>
          <w:lang w:val="en-US" w:eastAsia="zh-CN"/>
        </w:rPr>
        <w:t>石滩</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南坣</w:t>
      </w:r>
      <w:r>
        <w:rPr>
          <w:rFonts w:hint="eastAsia" w:ascii="仿宋_GB2312" w:hAnsi="仿宋_GB2312" w:eastAsia="仿宋_GB2312" w:cs="仿宋_GB2312"/>
          <w:sz w:val="32"/>
          <w:szCs w:val="32"/>
        </w:rPr>
        <w:t>村股份经济</w:t>
      </w:r>
      <w:r>
        <w:rPr>
          <w:rFonts w:hint="eastAsia" w:ascii="仿宋_GB2312" w:hAnsi="仿宋_GB2312" w:eastAsia="仿宋_GB2312" w:cs="仿宋_GB2312"/>
          <w:sz w:val="32"/>
          <w:szCs w:val="32"/>
          <w:lang w:val="en-US" w:eastAsia="zh-CN"/>
        </w:rPr>
        <w:t>联合</w:t>
      </w:r>
      <w:r>
        <w:rPr>
          <w:rFonts w:hint="eastAsia" w:ascii="仿宋_GB2312" w:hAnsi="仿宋_GB2312" w:eastAsia="仿宋_GB2312" w:cs="仿宋_GB2312"/>
          <w:sz w:val="32"/>
          <w:szCs w:val="32"/>
        </w:rPr>
        <w:t>社属下的集体农用地</w:t>
      </w:r>
      <w:r>
        <w:rPr>
          <w:rFonts w:hint="eastAsia" w:ascii="仿宋_GB2312" w:hAnsi="仿宋_GB2312" w:eastAsia="仿宋_GB2312" w:cs="仿宋_GB2312"/>
          <w:sz w:val="32"/>
          <w:szCs w:val="32"/>
          <w:lang w:val="en-US" w:eastAsia="zh-CN"/>
        </w:rPr>
        <w:t>1.7553</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耕地</w:t>
      </w:r>
      <w:r>
        <w:rPr>
          <w:rFonts w:hint="eastAsia" w:ascii="仿宋_GB2312" w:hAnsi="仿宋_GB2312" w:eastAsia="仿宋_GB2312" w:cs="仿宋_GB2312"/>
          <w:sz w:val="32"/>
          <w:szCs w:val="32"/>
          <w:lang w:val="en-US" w:eastAsia="zh-CN"/>
        </w:rPr>
        <w:t>0.6983公顷</w:t>
      </w:r>
      <w:r>
        <w:rPr>
          <w:rFonts w:hint="eastAsia" w:ascii="仿宋_GB2312" w:hAnsi="仿宋_GB2312" w:eastAsia="仿宋_GB2312" w:cs="仿宋_GB2312"/>
          <w:sz w:val="32"/>
          <w:szCs w:val="32"/>
        </w:rPr>
        <w:t>）转为建设用地，以上合计</w:t>
      </w:r>
      <w:r>
        <w:rPr>
          <w:rFonts w:hint="eastAsia" w:ascii="仿宋_GB2312" w:hAnsi="仿宋_GB2312" w:eastAsia="仿宋_GB2312" w:cs="仿宋_GB2312"/>
          <w:sz w:val="32"/>
          <w:szCs w:val="32"/>
          <w:lang w:val="en-US" w:eastAsia="zh-CN"/>
        </w:rPr>
        <w:t>1.7553</w:t>
      </w:r>
      <w:r>
        <w:rPr>
          <w:rFonts w:hint="eastAsia" w:ascii="仿宋_GB2312" w:hAnsi="仿宋_GB2312" w:eastAsia="仿宋_GB2312" w:cs="仿宋_GB2312"/>
          <w:sz w:val="32"/>
          <w:szCs w:val="32"/>
        </w:rPr>
        <w:t>公顷集体土地一并办理征地手续。上述土地（合计</w:t>
      </w:r>
      <w:r>
        <w:rPr>
          <w:rFonts w:hint="eastAsia" w:ascii="仿宋_GB2312" w:hAnsi="仿宋_GB2312" w:eastAsia="仿宋_GB2312" w:cs="仿宋_GB2312"/>
          <w:sz w:val="32"/>
          <w:szCs w:val="32"/>
          <w:lang w:val="en-US" w:eastAsia="zh-CN"/>
        </w:rPr>
        <w:t>1.7553</w:t>
      </w:r>
      <w:r>
        <w:rPr>
          <w:rFonts w:hint="eastAsia" w:ascii="仿宋_GB2312" w:hAnsi="仿宋_GB2312" w:eastAsia="仿宋_GB2312" w:cs="仿宋_GB2312"/>
          <w:sz w:val="32"/>
          <w:szCs w:val="32"/>
        </w:rPr>
        <w:t>公顷）经完善相关手续后由当地人民政府按照土地利用总体规划和城乡规划确定的用途供应</w:t>
      </w:r>
      <w:r>
        <w:rPr>
          <w:rFonts w:hint="eastAsia" w:ascii="仿宋_GB2312" w:hAnsi="仿宋_GB2312" w:eastAsia="仿宋_GB2312" w:cs="仿宋_GB2312"/>
          <w:sz w:val="32"/>
          <w:szCs w:val="32"/>
          <w:lang w:val="zh-CN"/>
        </w:rPr>
        <w:t>。</w:t>
      </w:r>
    </w:p>
    <w:p>
      <w:pPr>
        <w:pStyle w:val="7"/>
        <w:widowControl w:val="0"/>
        <w:autoSpaceDE w:val="0"/>
        <w:autoSpaceDN w:val="0"/>
        <w:spacing w:line="240" w:lineRule="auto"/>
        <w:ind w:firstLine="632"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二、请你市人民政府负责落实补充耕地。督促补充耕地责任单位认真按照补充耕地方案，补充数量相等、质量相当的耕地，对应核销耕地数量、水田规模和标准粮食产能指标（确认信息编号：440000202313045518），落实建设占用耕地耕作层土壤剥离利用</w:t>
      </w:r>
      <w:r>
        <w:rPr>
          <w:rFonts w:hint="eastAsia" w:ascii="仿宋_GB2312" w:hAnsi="仿宋_GB2312" w:eastAsia="仿宋_GB2312" w:cs="仿宋_GB2312"/>
          <w:color w:val="000000"/>
          <w:szCs w:val="32"/>
          <w:highlight w:val="none"/>
        </w:rPr>
        <w:t>。</w:t>
      </w:r>
    </w:p>
    <w:p>
      <w:pPr>
        <w:widowControl/>
        <w:spacing w:line="240" w:lineRule="auto"/>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kern w:val="0"/>
          <w:sz w:val="32"/>
          <w:szCs w:val="32"/>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line="240" w:lineRule="auto"/>
        <w:ind w:left="0" w:leftChars="0" w:right="0" w:rightChars="0" w:firstLine="645"/>
        <w:textAlignment w:val="baseline"/>
        <w:outlineLvl w:val="9"/>
        <w:rPr>
          <w:rFonts w:eastAsia="仿宋_GB2312"/>
          <w:color w:val="000000"/>
          <w:sz w:val="32"/>
          <w:szCs w:val="32"/>
          <w:highlight w:val="none"/>
        </w:rPr>
      </w:pPr>
      <w:r>
        <w:rPr>
          <w:rFonts w:hint="eastAsia" w:ascii="仿宋_GB2312" w:hAnsi="仿宋_GB2312" w:eastAsia="仿宋_GB2312" w:cs="仿宋_GB2312"/>
          <w:sz w:val="32"/>
          <w:szCs w:val="32"/>
        </w:rPr>
        <w:t>四、</w:t>
      </w:r>
      <w:r>
        <w:rPr>
          <w:rFonts w:hint="eastAsia" w:eastAsia="仿宋_GB2312"/>
          <w:color w:val="000000"/>
          <w:sz w:val="32"/>
          <w:szCs w:val="32"/>
          <w:highlight w:val="none"/>
          <w:u w:val="none"/>
          <w:lang w:val="en-US" w:eastAsia="zh-CN"/>
        </w:rPr>
        <w:t>使用土地涉及的耕地占用税等有关税费的收缴或调整，请按有关规定办理</w:t>
      </w:r>
      <w:r>
        <w:rPr>
          <w:rFonts w:eastAsia="仿宋_GB2312"/>
          <w:color w:val="000000"/>
          <w:sz w:val="32"/>
          <w:szCs w:val="32"/>
          <w:highlight w:val="none"/>
        </w:rPr>
        <w:t>。</w:t>
      </w:r>
    </w:p>
    <w:p>
      <w:pPr>
        <w:widowControl/>
        <w:spacing w:line="240" w:lineRule="auto"/>
        <w:ind w:firstLine="645"/>
        <w:textAlignment w:val="baseline"/>
        <w:rPr>
          <w:rFonts w:hint="eastAsia" w:ascii="仿宋_GB2312" w:hAnsi="仿宋_GB2312" w:eastAsia="仿宋_GB2312" w:cs="仿宋_GB2312"/>
          <w:sz w:val="32"/>
          <w:szCs w:val="32"/>
        </w:rPr>
      </w:pPr>
      <w:r>
        <w:rPr>
          <w:rFonts w:hint="eastAsia" w:eastAsia="仿宋_GB2312"/>
          <w:color w:val="000000"/>
          <w:sz w:val="32"/>
          <w:szCs w:val="32"/>
          <w:lang w:val="en-US" w:eastAsia="zh-CN"/>
        </w:rPr>
        <w:t>五</w:t>
      </w:r>
      <w:r>
        <w:rPr>
          <w:rFonts w:eastAsia="仿宋_GB2312"/>
          <w:color w:val="000000"/>
          <w:sz w:val="32"/>
          <w:szCs w:val="32"/>
        </w:rPr>
        <w:t>、</w:t>
      </w:r>
      <w:r>
        <w:rPr>
          <w:rFonts w:eastAsia="仿宋_GB2312"/>
          <w:color w:val="000000"/>
          <w:sz w:val="32"/>
          <w:szCs w:val="32"/>
          <w:highlight w:val="none"/>
          <w:u w:val="none"/>
        </w:rPr>
        <w:t>征地批后实施情况和</w:t>
      </w:r>
      <w:r>
        <w:rPr>
          <w:rFonts w:eastAsia="仿宋_GB2312"/>
          <w:color w:val="000000"/>
          <w:sz w:val="32"/>
          <w:szCs w:val="32"/>
          <w:highlight w:val="none"/>
        </w:rPr>
        <w:t>具体项目供地情况须按规定报备</w:t>
      </w:r>
      <w:r>
        <w:rPr>
          <w:rFonts w:hint="eastAsia" w:ascii="仿宋_GB2312" w:hAnsi="仿宋_GB2312" w:eastAsia="仿宋_GB2312" w:cs="仿宋_GB2312"/>
          <w:sz w:val="32"/>
          <w:szCs w:val="32"/>
        </w:rPr>
        <w:t>。</w:t>
      </w:r>
    </w:p>
    <w:p>
      <w:pPr>
        <w:pStyle w:val="2"/>
        <w:rPr>
          <w:rFonts w:hint="eastAsia" w:ascii="Times New Roman" w:hAnsi="Times New Roman" w:eastAsia="仿宋_GB2312" w:cs="Times New Roman"/>
          <w:color w:val="000000"/>
          <w:kern w:val="2"/>
          <w:sz w:val="32"/>
          <w:szCs w:val="32"/>
          <w:highlight w:val="none"/>
          <w:u w:val="none"/>
          <w:lang w:val="en-US" w:eastAsia="zh-CN" w:bidi="ar-SA"/>
        </w:rPr>
      </w:pPr>
    </w:p>
    <w:p>
      <w:pPr>
        <w:rPr>
          <w:rFonts w:hint="eastAsia" w:ascii="Times New Roman" w:hAnsi="Times New Roman" w:eastAsia="仿宋_GB2312" w:cs="Times New Roman"/>
          <w:color w:val="000000"/>
          <w:kern w:val="2"/>
          <w:sz w:val="32"/>
          <w:szCs w:val="32"/>
          <w:highlight w:val="none"/>
          <w:u w:val="none"/>
          <w:lang w:val="en-US" w:eastAsia="zh-CN" w:bidi="ar-SA"/>
        </w:rPr>
      </w:pPr>
    </w:p>
    <w:p>
      <w:pPr>
        <w:pStyle w:val="2"/>
        <w:rPr>
          <w:rFonts w:hint="eastAsia" w:ascii="Times New Roman" w:hAnsi="Times New Roman" w:eastAsia="仿宋_GB2312" w:cs="Times New Roman"/>
          <w:color w:val="000000"/>
          <w:kern w:val="2"/>
          <w:sz w:val="32"/>
          <w:szCs w:val="32"/>
          <w:highlight w:val="none"/>
          <w:u w:val="none"/>
          <w:lang w:val="en-US" w:eastAsia="zh-CN" w:bidi="ar-SA"/>
        </w:rPr>
      </w:pPr>
    </w:p>
    <w:p>
      <w:pPr>
        <w:widowControl/>
        <w:spacing w:line="240" w:lineRule="auto"/>
        <w:ind w:firstLine="645"/>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广东省人民政府</w:t>
      </w:r>
    </w:p>
    <w:p>
      <w:pPr>
        <w:widowControl/>
        <w:spacing w:line="240" w:lineRule="auto"/>
        <w:ind w:firstLine="645"/>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29</w:t>
      </w:r>
      <w:r>
        <w:rPr>
          <w:rFonts w:hint="eastAsia" w:ascii="仿宋_GB2312" w:hAnsi="仿宋_GB2312" w:eastAsia="仿宋_GB2312" w:cs="仿宋_GB2312"/>
          <w:sz w:val="32"/>
          <w:szCs w:val="32"/>
          <w:highlight w:val="none"/>
        </w:rPr>
        <w:t>日</w:t>
      </w:r>
    </w:p>
    <w:p>
      <w:pPr>
        <w:pStyle w:val="2"/>
        <w:spacing w:line="240" w:lineRule="auto"/>
        <w:jc w:val="both"/>
      </w:pPr>
      <w:bookmarkStart w:id="0" w:name="_GoBack"/>
      <w:bookmarkEnd w:id="0"/>
    </w:p>
    <w:p>
      <w:pPr>
        <w:spacing w:line="240" w:lineRule="auto"/>
        <w:rPr>
          <w:rFonts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240" w:lineRule="auto"/>
        <w:ind w:left="895" w:hanging="895" w:hangingChars="324"/>
        <w:rPr>
          <w:sz w:val="28"/>
          <w:szCs w:val="28"/>
        </w:rPr>
      </w:pPr>
      <w:r>
        <w:rPr>
          <w:rFonts w:hint="eastAsia" w:eastAsia="仿宋_GB2312"/>
          <w:sz w:val="28"/>
          <w:szCs w:val="28"/>
        </w:rPr>
        <w:t>抄送：国家自然资源督察广州局，财政部广东监管局，省财政厅、省人力资源和社会保障厅、省自然资源厅、省农业农村厅、国家税务总局广东省税务局。</w:t>
      </w:r>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C2F2204"/>
    <w:rsid w:val="00802A9A"/>
    <w:rsid w:val="00BE2876"/>
    <w:rsid w:val="00F16B3F"/>
    <w:rsid w:val="052C361D"/>
    <w:rsid w:val="097069D8"/>
    <w:rsid w:val="0CBC3120"/>
    <w:rsid w:val="1B463C5F"/>
    <w:rsid w:val="2230377B"/>
    <w:rsid w:val="263A4C23"/>
    <w:rsid w:val="27A55E57"/>
    <w:rsid w:val="289E7910"/>
    <w:rsid w:val="2A485BF2"/>
    <w:rsid w:val="336C1E59"/>
    <w:rsid w:val="33C256F8"/>
    <w:rsid w:val="3A3C63BB"/>
    <w:rsid w:val="46794B5D"/>
    <w:rsid w:val="46AB4FFC"/>
    <w:rsid w:val="49B72C5D"/>
    <w:rsid w:val="4AB3582C"/>
    <w:rsid w:val="530A1EFA"/>
    <w:rsid w:val="5C2F2204"/>
    <w:rsid w:val="61463D61"/>
    <w:rsid w:val="62943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695</Characters>
  <Lines>5</Lines>
  <Paragraphs>1</Paragraphs>
  <ScaleCrop>false</ScaleCrop>
  <LinksUpToDate>false</LinksUpToDate>
  <CharactersWithSpaces>815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2023-03-16T03:46:00Z</dcterms:created>
  <dc:creator>吕亮</dc:creator>
  <cp:lastModifiedBy>李依琪</cp:lastModifiedBy>
  <dcterms:modified xsi:type="dcterms:W3CDTF">2023-08-31T06:49:56Z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