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石滩镇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石滩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南坣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村股份经济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集体土地1.7553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公顷（具体范围以被征地单位确认的征地红线图为准）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1.7553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1.7553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耕地0.6983公顷、园地0.8642公顷、</w:t>
      </w:r>
      <w:r>
        <w:rPr>
          <w:rFonts w:hint="eastAsia" w:ascii="仿宋_GB2312" w:eastAsia="仿宋_GB2312"/>
          <w:sz w:val="32"/>
          <w:szCs w:val="32"/>
        </w:rPr>
        <w:t>林地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0.1078</w:t>
      </w:r>
      <w:r>
        <w:rPr>
          <w:rFonts w:hint="eastAsia" w:ascii="仿宋_GB2312" w:eastAsia="仿宋_GB2312"/>
          <w:sz w:val="32"/>
          <w:szCs w:val="32"/>
        </w:rPr>
        <w:t>公顷、其他农用地0.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0850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1.7553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289.6245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52.6590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石滩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南坣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和地上附着物产权人</w:t>
      </w:r>
      <w:r>
        <w:rPr>
          <w:rFonts w:hint="eastAsia" w:ascii="仿宋_GB2312" w:eastAsia="仿宋_GB2312"/>
          <w:sz w:val="32"/>
          <w:szCs w:val="32"/>
        </w:rPr>
        <w:t>。青苗暂按此补偿，待日后清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确认后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按政府有关规定进行补偿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比例核定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指标0.1755公顷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并替代以折算货币方式落实，补偿标准为886万元/公顷，补偿总额为155.4930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万元；给上述被征地农民落实基本养老保险和培训就业等社会保障措施，以确保被征地农民的原有生活水平不降低，长远生计有保障，具体将按省的留用地安置和征地社会保障实施方案办理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FC03FB2"/>
    <w:rsid w:val="431253EF"/>
    <w:rsid w:val="4D7B66C6"/>
    <w:rsid w:val="726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2023-08-24T08:08:25Z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