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4" w:lineRule="exact"/>
        <w:ind w:right="0"/>
        <w:jc w:val="center"/>
        <w:rPr>
          <w:rFonts w:hint="eastAsia" w:ascii="方正小标宋简体" w:hAnsi="方正小标宋简体" w:eastAsia="方正小标宋简体" w:cs="方正小标宋简体"/>
          <w:b w:val="0"/>
          <w:bCs w:val="0"/>
          <w:color w:val="auto"/>
          <w:sz w:val="44"/>
          <w:szCs w:val="44"/>
        </w:rPr>
      </w:pPr>
    </w:p>
    <w:p>
      <w:pPr>
        <w:spacing w:before="0" w:line="534" w:lineRule="exact"/>
        <w:ind w:right="0"/>
        <w:jc w:val="center"/>
        <w:rPr>
          <w:rFonts w:hint="eastAsia" w:ascii="方正小标宋简体" w:hAnsi="方正小标宋简体" w:eastAsia="方正小标宋简体" w:cs="方正小标宋简体"/>
          <w:b w:val="0"/>
          <w:bCs w:val="0"/>
          <w:color w:val="auto"/>
          <w:sz w:val="44"/>
          <w:szCs w:val="44"/>
        </w:rPr>
      </w:pPr>
    </w:p>
    <w:p>
      <w:pPr>
        <w:spacing w:before="0" w:line="534" w:lineRule="exact"/>
        <w:ind w:right="0"/>
        <w:jc w:val="center"/>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0" w:line="520"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关于广州市花都区（空港经济区）2023年度第六十三批次城镇建设用地（花东镇历史</w:t>
      </w:r>
    </w:p>
    <w:p>
      <w:pPr>
        <w:keepNext w:val="0"/>
        <w:keepLines w:val="0"/>
        <w:pageBreakBefore w:val="0"/>
        <w:widowControl w:val="0"/>
        <w:kinsoku/>
        <w:wordWrap/>
        <w:overflowPunct/>
        <w:topLinePunct w:val="0"/>
        <w:autoSpaceDE/>
        <w:autoSpaceDN/>
        <w:bidi w:val="0"/>
        <w:adjustRightInd/>
        <w:snapToGrid/>
        <w:spacing w:before="0" w:line="520"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欠账留用地〔商业用地B1〕）项目的</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val="0"/>
        <w:kinsoku/>
        <w:wordWrap w:val="0"/>
        <w:overflowPunct/>
        <w:topLinePunct w:val="0"/>
        <w:autoSpaceDE/>
        <w:autoSpaceDN/>
        <w:bidi w:val="0"/>
        <w:adjustRightInd/>
        <w:snapToGrid/>
        <w:spacing w:before="0" w:line="48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为实施广州市</w:t>
      </w:r>
      <w:r>
        <w:rPr>
          <w:rFonts w:hint="default" w:ascii="Times New Roman" w:hAnsi="Times New Roman" w:eastAsia="仿宋_GB2312" w:cs="Times New Roman"/>
          <w:b w:val="0"/>
          <w:bCs w:val="0"/>
          <w:color w:val="auto"/>
          <w:spacing w:val="-20"/>
          <w:sz w:val="32"/>
          <w:szCs w:val="32"/>
          <w:highlight w:val="none"/>
          <w:lang w:eastAsia="zh-CN"/>
        </w:rPr>
        <w:t>花都</w:t>
      </w:r>
      <w:r>
        <w:rPr>
          <w:rFonts w:hint="default" w:ascii="Times New Roman" w:hAnsi="Times New Roman" w:eastAsia="仿宋_GB2312" w:cs="Times New Roman"/>
          <w:b w:val="0"/>
          <w:bCs w:val="0"/>
          <w:color w:val="auto"/>
          <w:sz w:val="32"/>
          <w:szCs w:val="32"/>
          <w:highlight w:val="none"/>
        </w:rPr>
        <w:t>区</w:t>
      </w:r>
      <w:r>
        <w:rPr>
          <w:rFonts w:hint="default" w:ascii="Times New Roman" w:hAnsi="Times New Roman" w:eastAsia="仿宋_GB2312" w:cs="Times New Roman"/>
          <w:b w:val="0"/>
          <w:bCs w:val="0"/>
          <w:color w:val="auto"/>
          <w:spacing w:val="5"/>
          <w:sz w:val="32"/>
          <w:szCs w:val="32"/>
          <w:highlight w:val="none"/>
        </w:rPr>
        <w:t>花</w:t>
      </w:r>
      <w:r>
        <w:rPr>
          <w:rFonts w:hint="eastAsia" w:ascii="Times New Roman" w:hAnsi="Times New Roman" w:eastAsia="仿宋_GB2312" w:cs="Times New Roman"/>
          <w:b w:val="0"/>
          <w:bCs w:val="0"/>
          <w:color w:val="auto"/>
          <w:spacing w:val="5"/>
          <w:sz w:val="32"/>
          <w:szCs w:val="32"/>
          <w:highlight w:val="none"/>
          <w:lang w:val="en-US" w:eastAsia="zh-CN"/>
        </w:rPr>
        <w:t>东</w:t>
      </w:r>
      <w:r>
        <w:rPr>
          <w:rFonts w:hint="default" w:ascii="Times New Roman" w:hAnsi="Times New Roman" w:eastAsia="仿宋_GB2312" w:cs="Times New Roman"/>
          <w:b w:val="0"/>
          <w:bCs w:val="0"/>
          <w:color w:val="auto"/>
          <w:spacing w:val="5"/>
          <w:sz w:val="32"/>
          <w:szCs w:val="32"/>
          <w:highlight w:val="none"/>
        </w:rPr>
        <w:t>镇</w:t>
      </w:r>
      <w:r>
        <w:rPr>
          <w:rFonts w:hint="default" w:ascii="Times New Roman" w:hAnsi="Times New Roman" w:eastAsia="仿宋_GB2312" w:cs="Times New Roman"/>
          <w:b w:val="0"/>
          <w:bCs w:val="0"/>
          <w:color w:val="auto"/>
          <w:sz w:val="32"/>
          <w:szCs w:val="32"/>
          <w:highlight w:val="none"/>
        </w:rPr>
        <w:t>建设规划，完善城市功</w:t>
      </w:r>
      <w:r>
        <w:rPr>
          <w:rFonts w:hint="default" w:ascii="Times New Roman" w:hAnsi="Times New Roman" w:eastAsia="仿宋_GB2312" w:cs="Times New Roman"/>
          <w:b w:val="0"/>
          <w:bCs w:val="0"/>
          <w:color w:val="auto"/>
          <w:spacing w:val="6"/>
          <w:sz w:val="32"/>
          <w:szCs w:val="32"/>
          <w:highlight w:val="none"/>
        </w:rPr>
        <w:t>能</w:t>
      </w:r>
      <w:r>
        <w:rPr>
          <w:rFonts w:hint="default"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rPr>
        <w:t>改善城市环境，促进经济、文化发展，广州市</w:t>
      </w:r>
      <w:r>
        <w:rPr>
          <w:rFonts w:hint="default" w:ascii="Times New Roman" w:hAnsi="Times New Roman" w:eastAsia="仿宋_GB2312" w:cs="Times New Roman"/>
          <w:b w:val="0"/>
          <w:bCs w:val="0"/>
          <w:color w:val="auto"/>
          <w:spacing w:val="6"/>
          <w:sz w:val="32"/>
          <w:szCs w:val="32"/>
          <w:highlight w:val="none"/>
          <w:lang w:eastAsia="zh-CN"/>
        </w:rPr>
        <w:t>花都</w:t>
      </w:r>
      <w:r>
        <w:rPr>
          <w:rFonts w:hint="default" w:ascii="Times New Roman" w:hAnsi="Times New Roman" w:eastAsia="仿宋_GB2312" w:cs="Times New Roman"/>
          <w:b w:val="0"/>
          <w:bCs w:val="0"/>
          <w:color w:val="auto"/>
          <w:spacing w:val="3"/>
          <w:sz w:val="32"/>
          <w:szCs w:val="32"/>
          <w:highlight w:val="none"/>
        </w:rPr>
        <w:t>区人</w:t>
      </w:r>
      <w:r>
        <w:rPr>
          <w:rFonts w:hint="default" w:ascii="Times New Roman" w:hAnsi="Times New Roman" w:eastAsia="仿宋_GB2312" w:cs="Times New Roman"/>
          <w:b w:val="0"/>
          <w:bCs w:val="0"/>
          <w:color w:val="auto"/>
          <w:spacing w:val="5"/>
          <w:sz w:val="32"/>
          <w:szCs w:val="32"/>
          <w:highlight w:val="none"/>
        </w:rPr>
        <w:t>民政府拟征收花</w:t>
      </w:r>
      <w:r>
        <w:rPr>
          <w:rFonts w:hint="eastAsia" w:ascii="Times New Roman" w:hAnsi="Times New Roman" w:eastAsia="仿宋_GB2312" w:cs="Times New Roman"/>
          <w:b w:val="0"/>
          <w:bCs w:val="0"/>
          <w:color w:val="auto"/>
          <w:spacing w:val="5"/>
          <w:sz w:val="32"/>
          <w:szCs w:val="32"/>
          <w:highlight w:val="none"/>
          <w:lang w:val="en-US" w:eastAsia="zh-CN"/>
        </w:rPr>
        <w:t>东</w:t>
      </w:r>
      <w:r>
        <w:rPr>
          <w:rFonts w:hint="default" w:ascii="Times New Roman" w:hAnsi="Times New Roman" w:eastAsia="仿宋_GB2312" w:cs="Times New Roman"/>
          <w:b w:val="0"/>
          <w:bCs w:val="0"/>
          <w:color w:val="auto"/>
          <w:spacing w:val="5"/>
          <w:sz w:val="32"/>
          <w:szCs w:val="32"/>
          <w:highlight w:val="none"/>
        </w:rPr>
        <w:t>镇</w:t>
      </w:r>
      <w:r>
        <w:rPr>
          <w:rFonts w:hint="eastAsia" w:ascii="Times New Roman" w:hAnsi="Times New Roman" w:eastAsia="仿宋_GB2312" w:cs="Times New Roman"/>
          <w:b w:val="0"/>
          <w:bCs w:val="0"/>
          <w:color w:val="auto"/>
          <w:spacing w:val="5"/>
          <w:sz w:val="32"/>
          <w:szCs w:val="32"/>
          <w:highlight w:val="none"/>
          <w:lang w:val="en-US" w:eastAsia="zh-CN"/>
        </w:rPr>
        <w:t>九一</w:t>
      </w:r>
      <w:r>
        <w:rPr>
          <w:rFonts w:hint="default" w:ascii="Times New Roman" w:hAnsi="Times New Roman" w:eastAsia="仿宋_GB2312" w:cs="Times New Roman"/>
          <w:b w:val="0"/>
          <w:bCs w:val="0"/>
          <w:color w:val="auto"/>
          <w:spacing w:val="5"/>
          <w:sz w:val="32"/>
          <w:szCs w:val="32"/>
          <w:highlight w:val="none"/>
        </w:rPr>
        <w:t>村第</w:t>
      </w:r>
      <w:r>
        <w:rPr>
          <w:rFonts w:hint="eastAsia" w:ascii="Times New Roman" w:hAnsi="Times New Roman" w:eastAsia="仿宋_GB2312" w:cs="Times New Roman"/>
          <w:b w:val="0"/>
          <w:bCs w:val="0"/>
          <w:color w:val="auto"/>
          <w:spacing w:val="5"/>
          <w:sz w:val="32"/>
          <w:szCs w:val="32"/>
          <w:highlight w:val="none"/>
          <w:lang w:val="en-US" w:eastAsia="zh-CN"/>
        </w:rPr>
        <w:t>三</w:t>
      </w:r>
      <w:r>
        <w:rPr>
          <w:rFonts w:hint="default" w:ascii="Times New Roman" w:hAnsi="Times New Roman" w:eastAsia="仿宋_GB2312" w:cs="Times New Roman"/>
          <w:b w:val="0"/>
          <w:bCs w:val="0"/>
          <w:color w:val="auto"/>
          <w:spacing w:val="5"/>
          <w:sz w:val="32"/>
          <w:szCs w:val="32"/>
          <w:highlight w:val="none"/>
        </w:rPr>
        <w:t>经济合作社，</w:t>
      </w:r>
      <w:r>
        <w:rPr>
          <w:rFonts w:hint="eastAsia" w:ascii="Times New Roman" w:hAnsi="Times New Roman" w:eastAsia="仿宋_GB2312" w:cs="Times New Roman"/>
          <w:b w:val="0"/>
          <w:bCs w:val="0"/>
          <w:color w:val="auto"/>
          <w:spacing w:val="5"/>
          <w:sz w:val="32"/>
          <w:szCs w:val="32"/>
          <w:highlight w:val="none"/>
          <w:lang w:val="en-US" w:eastAsia="zh-CN"/>
        </w:rPr>
        <w:t>九一</w:t>
      </w:r>
      <w:r>
        <w:rPr>
          <w:rFonts w:hint="default" w:ascii="Times New Roman" w:hAnsi="Times New Roman" w:eastAsia="仿宋_GB2312" w:cs="Times New Roman"/>
          <w:b w:val="0"/>
          <w:bCs w:val="0"/>
          <w:color w:val="auto"/>
          <w:spacing w:val="5"/>
          <w:sz w:val="32"/>
          <w:szCs w:val="32"/>
          <w:highlight w:val="none"/>
        </w:rPr>
        <w:t>村第</w:t>
      </w:r>
      <w:r>
        <w:rPr>
          <w:rFonts w:hint="eastAsia" w:ascii="Times New Roman" w:hAnsi="Times New Roman" w:eastAsia="仿宋_GB2312" w:cs="Times New Roman"/>
          <w:b w:val="0"/>
          <w:bCs w:val="0"/>
          <w:color w:val="auto"/>
          <w:spacing w:val="5"/>
          <w:sz w:val="32"/>
          <w:szCs w:val="32"/>
          <w:highlight w:val="none"/>
          <w:lang w:val="en-US" w:eastAsia="zh-CN"/>
        </w:rPr>
        <w:t>二</w:t>
      </w:r>
      <w:r>
        <w:rPr>
          <w:rFonts w:hint="default" w:ascii="Times New Roman" w:hAnsi="Times New Roman" w:eastAsia="仿宋_GB2312" w:cs="Times New Roman"/>
          <w:b w:val="0"/>
          <w:bCs w:val="0"/>
          <w:color w:val="auto"/>
          <w:spacing w:val="5"/>
          <w:sz w:val="32"/>
          <w:szCs w:val="32"/>
          <w:highlight w:val="none"/>
        </w:rPr>
        <w:t>经济合作社，</w:t>
      </w:r>
      <w:r>
        <w:rPr>
          <w:rFonts w:hint="eastAsia" w:ascii="Times New Roman" w:hAnsi="Times New Roman" w:eastAsia="仿宋_GB2312" w:cs="Times New Roman"/>
          <w:b w:val="0"/>
          <w:bCs w:val="0"/>
          <w:color w:val="auto"/>
          <w:spacing w:val="5"/>
          <w:sz w:val="32"/>
          <w:szCs w:val="32"/>
          <w:highlight w:val="none"/>
          <w:lang w:val="en-US" w:eastAsia="zh-CN"/>
        </w:rPr>
        <w:t>九一经济联合社</w:t>
      </w:r>
      <w:r>
        <w:rPr>
          <w:rFonts w:hint="default" w:ascii="Times New Roman" w:hAnsi="Times New Roman" w:eastAsia="仿宋_GB2312" w:cs="Times New Roman"/>
          <w:b w:val="0"/>
          <w:bCs w:val="0"/>
          <w:color w:val="auto"/>
          <w:spacing w:val="5"/>
          <w:sz w:val="32"/>
          <w:szCs w:val="32"/>
          <w:highlight w:val="none"/>
        </w:rPr>
        <w:t>属下的集体土地4.</w:t>
      </w:r>
      <w:r>
        <w:rPr>
          <w:rFonts w:hint="eastAsia" w:ascii="Times New Roman" w:hAnsi="Times New Roman" w:eastAsia="仿宋_GB2312" w:cs="Times New Roman"/>
          <w:b w:val="0"/>
          <w:bCs w:val="0"/>
          <w:color w:val="auto"/>
          <w:spacing w:val="5"/>
          <w:sz w:val="32"/>
          <w:szCs w:val="32"/>
          <w:highlight w:val="none"/>
          <w:lang w:val="en-US" w:eastAsia="zh-CN"/>
        </w:rPr>
        <w:t>9174</w:t>
      </w:r>
      <w:r>
        <w:rPr>
          <w:rFonts w:hint="default" w:ascii="Times New Roman" w:hAnsi="Times New Roman" w:eastAsia="仿宋_GB2312" w:cs="Times New Roman"/>
          <w:b w:val="0"/>
          <w:bCs w:val="0"/>
          <w:color w:val="auto"/>
          <w:spacing w:val="5"/>
          <w:sz w:val="32"/>
          <w:szCs w:val="32"/>
          <w:highlight w:val="none"/>
        </w:rPr>
        <w:t>公顷。</w:t>
      </w:r>
      <w:r>
        <w:rPr>
          <w:rFonts w:hint="default" w:ascii="Times New Roman" w:hAnsi="Times New Roman" w:eastAsia="仿宋_GB2312" w:cs="Times New Roman"/>
          <w:b w:val="0"/>
          <w:bCs w:val="0"/>
          <w:color w:val="auto"/>
          <w:sz w:val="32"/>
          <w:szCs w:val="32"/>
          <w:highlight w:val="none"/>
        </w:rPr>
        <w:t>根据《中华人民共和国土地管理法》第二条、第四十五条、第四</w:t>
      </w:r>
      <w:r>
        <w:rPr>
          <w:rFonts w:hint="default" w:ascii="Times New Roman" w:hAnsi="Times New Roman" w:eastAsia="仿宋_GB2312" w:cs="Times New Roman"/>
          <w:b w:val="0"/>
          <w:bCs w:val="0"/>
          <w:color w:val="auto"/>
          <w:sz w:val="32"/>
          <w:szCs w:val="32"/>
        </w:rPr>
        <w:t>十七条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《中华人民共和国土地管理法实施条例》第二十七条、第二十八条，以及《广东省</w:t>
      </w:r>
      <w:r>
        <w:rPr>
          <w:rFonts w:hint="default" w:ascii="Times New Roman" w:hAnsi="Times New Roman" w:eastAsia="仿宋_GB2312" w:cs="Times New Roman"/>
          <w:b w:val="0"/>
          <w:bCs w:val="0"/>
          <w:color w:val="auto"/>
          <w:spacing w:val="6"/>
          <w:sz w:val="32"/>
          <w:szCs w:val="32"/>
        </w:rPr>
        <w:t>土地管理条例》第三十条等规定，结合</w:t>
      </w:r>
      <w:r>
        <w:rPr>
          <w:rFonts w:hint="default" w:ascii="Times New Roman" w:hAnsi="Times New Roman" w:eastAsia="仿宋_GB2312" w:cs="Times New Roman"/>
          <w:b w:val="0"/>
          <w:bCs w:val="0"/>
          <w:color w:val="auto"/>
          <w:spacing w:val="6"/>
          <w:sz w:val="32"/>
          <w:szCs w:val="32"/>
          <w:lang w:eastAsia="zh-CN"/>
        </w:rPr>
        <w:t>花都</w:t>
      </w:r>
      <w:r>
        <w:rPr>
          <w:rFonts w:hint="default" w:ascii="Times New Roman" w:hAnsi="Times New Roman" w:eastAsia="仿宋_GB2312" w:cs="Times New Roman"/>
          <w:b w:val="0"/>
          <w:bCs w:val="0"/>
          <w:color w:val="auto"/>
          <w:spacing w:val="5"/>
          <w:sz w:val="32"/>
          <w:szCs w:val="32"/>
        </w:rPr>
        <w:t>区的征收农用地</w:t>
      </w:r>
      <w:r>
        <w:rPr>
          <w:rFonts w:hint="default" w:ascii="Times New Roman" w:hAnsi="Times New Roman" w:eastAsia="仿宋_GB2312" w:cs="Times New Roman"/>
          <w:b w:val="0"/>
          <w:bCs w:val="0"/>
          <w:color w:val="auto"/>
          <w:sz w:val="32"/>
          <w:szCs w:val="32"/>
        </w:rPr>
        <w:t>区片综合地价和实际情况，拟定了征地补偿安置方案，具体如下：</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拟征收土地位于广州市花都区</w:t>
      </w:r>
      <w:r>
        <w:rPr>
          <w:rFonts w:hint="default" w:ascii="Times New Roman" w:hAnsi="Times New Roman" w:eastAsia="仿宋_GB2312" w:cs="Times New Roman"/>
          <w:b w:val="0"/>
          <w:bCs w:val="0"/>
          <w:color w:val="auto"/>
          <w:sz w:val="32"/>
          <w:szCs w:val="32"/>
          <w:lang w:val="en-US" w:eastAsia="zh-CN"/>
        </w:rPr>
        <w:t>花</w:t>
      </w:r>
      <w:r>
        <w:rPr>
          <w:rFonts w:hint="eastAsia" w:ascii="Times New Roman" w:hAnsi="Times New Roman" w:eastAsia="仿宋_GB2312" w:cs="Times New Roman"/>
          <w:b w:val="0"/>
          <w:bCs w:val="0"/>
          <w:color w:val="auto"/>
          <w:sz w:val="32"/>
          <w:szCs w:val="32"/>
          <w:lang w:val="en-US" w:eastAsia="zh-CN"/>
        </w:rPr>
        <w:t>东</w:t>
      </w:r>
      <w:r>
        <w:rPr>
          <w:rFonts w:hint="default" w:ascii="Times New Roman" w:hAnsi="Times New Roman" w:eastAsia="仿宋_GB2312" w:cs="Times New Roman"/>
          <w:b w:val="0"/>
          <w:bCs w:val="0"/>
          <w:color w:val="auto"/>
          <w:sz w:val="32"/>
          <w:szCs w:val="32"/>
          <w:lang w:val="en-US" w:eastAsia="zh-CN"/>
        </w:rPr>
        <w:t>镇</w:t>
      </w:r>
      <w:r>
        <w:rPr>
          <w:rFonts w:hint="eastAsia" w:ascii="Times New Roman" w:hAnsi="Times New Roman" w:eastAsia="仿宋_GB2312" w:cs="Times New Roman"/>
          <w:b w:val="0"/>
          <w:bCs w:val="0"/>
          <w:color w:val="auto"/>
          <w:sz w:val="32"/>
          <w:szCs w:val="32"/>
          <w:lang w:val="en-US" w:eastAsia="zh-CN"/>
        </w:rPr>
        <w:t>九一</w:t>
      </w:r>
      <w:r>
        <w:rPr>
          <w:rFonts w:hint="default" w:ascii="Times New Roman" w:hAnsi="Times New Roman" w:eastAsia="仿宋_GB2312" w:cs="Times New Roman"/>
          <w:b w:val="0"/>
          <w:bCs w:val="0"/>
          <w:color w:val="auto"/>
          <w:sz w:val="32"/>
          <w:szCs w:val="32"/>
          <w:lang w:val="en-US" w:eastAsia="zh-CN"/>
        </w:rPr>
        <w:t>村第</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val="en-US" w:eastAsia="zh-CN"/>
        </w:rPr>
        <w:t>经济合作社</w:t>
      </w:r>
      <w:r>
        <w:rPr>
          <w:rFonts w:hint="eastAsia" w:ascii="Times New Roman" w:hAnsi="Times New Roman" w:eastAsia="仿宋_GB2312" w:cs="Times New Roman"/>
          <w:b w:val="0"/>
          <w:bCs w:val="0"/>
          <w:color w:val="auto"/>
          <w:sz w:val="32"/>
          <w:szCs w:val="32"/>
          <w:lang w:val="en-US" w:eastAsia="zh-CN"/>
        </w:rPr>
        <w:t>、九一</w:t>
      </w:r>
      <w:r>
        <w:rPr>
          <w:rFonts w:hint="default" w:ascii="Times New Roman" w:hAnsi="Times New Roman" w:eastAsia="仿宋_GB2312" w:cs="Times New Roman"/>
          <w:b w:val="0"/>
          <w:bCs w:val="0"/>
          <w:color w:val="auto"/>
          <w:sz w:val="32"/>
          <w:szCs w:val="32"/>
          <w:lang w:val="en-US" w:eastAsia="zh-CN"/>
        </w:rPr>
        <w:t>村第</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经济合作社</w:t>
      </w:r>
      <w:r>
        <w:rPr>
          <w:rFonts w:hint="eastAsia" w:ascii="Times New Roman" w:hAnsi="Times New Roman" w:eastAsia="仿宋_GB2312" w:cs="Times New Roman"/>
          <w:b w:val="0"/>
          <w:bCs w:val="0"/>
          <w:color w:val="auto"/>
          <w:sz w:val="32"/>
          <w:szCs w:val="32"/>
          <w:lang w:val="en-US" w:eastAsia="zh-CN"/>
        </w:rPr>
        <w:t>、九一经济联合社</w:t>
      </w:r>
      <w:r>
        <w:rPr>
          <w:rFonts w:hint="default" w:ascii="Times New Roman" w:hAnsi="Times New Roman" w:eastAsia="仿宋_GB2312" w:cs="Times New Roman"/>
          <w:b w:val="0"/>
          <w:bCs w:val="0"/>
          <w:color w:val="auto"/>
          <w:sz w:val="32"/>
          <w:szCs w:val="32"/>
        </w:rPr>
        <w:t>范围内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具体位置详见附图。</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实际征收土地范围以最终批准文件为准。</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二、征收目的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根据《中华人民共和国土地管理法》第四十五条的规定，本次征收土地目的为了公共利益的需要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由政府组织实施的能源、交通、水利、通信、邮政等基础设施建设需要用地，本项目拟作为九一经济联合社的经济发展留用地，规划用途为</w:t>
      </w:r>
      <w:r>
        <w:rPr>
          <w:rFonts w:hint="eastAsia" w:ascii="Times New Roman" w:hAnsi="Times New Roman" w:eastAsia="仿宋_GB2312" w:cs="Times New Roman"/>
          <w:b w:val="0"/>
          <w:bCs w:val="0"/>
          <w:color w:val="auto"/>
          <w:sz w:val="32"/>
          <w:szCs w:val="32"/>
          <w:highlight w:val="none"/>
          <w:lang w:val="en-US" w:eastAsia="zh-CN"/>
        </w:rPr>
        <w:t>商服</w:t>
      </w:r>
      <w:r>
        <w:rPr>
          <w:rFonts w:hint="default" w:ascii="Times New Roman" w:hAnsi="Times New Roman" w:eastAsia="仿宋_GB2312" w:cs="Times New Roman"/>
          <w:b w:val="0"/>
          <w:bCs w:val="0"/>
          <w:color w:val="auto"/>
          <w:sz w:val="32"/>
          <w:szCs w:val="32"/>
          <w:highlight w:val="none"/>
        </w:rPr>
        <w:t>用地，用</w:t>
      </w:r>
      <w:r>
        <w:rPr>
          <w:rFonts w:hint="default" w:ascii="Times New Roman" w:hAnsi="Times New Roman" w:eastAsia="仿宋_GB2312" w:cs="Times New Roman"/>
          <w:b w:val="0"/>
          <w:bCs w:val="0"/>
          <w:color w:val="auto"/>
          <w:sz w:val="32"/>
          <w:szCs w:val="32"/>
        </w:rPr>
        <w:t>地报批组卷批次号为广州市花都区（空港经济区）2023年度第六十三批次城镇建设用地。</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三、土地现状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根据拟征收土地现状调查结果，拟征收土地现状为</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rPr>
        <w:t>拟征收</w:t>
      </w:r>
      <w:r>
        <w:rPr>
          <w:rFonts w:hint="default" w:ascii="Times New Roman" w:hAnsi="Times New Roman" w:eastAsia="仿宋_GB2312" w:cs="Times New Roman"/>
          <w:b w:val="0"/>
          <w:bCs w:val="0"/>
          <w:color w:val="auto"/>
          <w:sz w:val="32"/>
          <w:szCs w:val="32"/>
          <w:highlight w:val="none"/>
        </w:rPr>
        <w:t>广州市花都区</w:t>
      </w:r>
      <w:r>
        <w:rPr>
          <w:rFonts w:hint="default" w:ascii="Times New Roman" w:hAnsi="Times New Roman" w:eastAsia="仿宋_GB2312" w:cs="Times New Roman"/>
          <w:b w:val="0"/>
          <w:bCs w:val="0"/>
          <w:color w:val="auto"/>
          <w:spacing w:val="5"/>
          <w:sz w:val="32"/>
          <w:szCs w:val="32"/>
          <w:highlight w:val="none"/>
        </w:rPr>
        <w:t>花东镇九一村第三经济合作社，九一村第二经济合作社，九一经济联合社</w:t>
      </w:r>
      <w:r>
        <w:rPr>
          <w:rFonts w:hint="default" w:ascii="Times New Roman" w:hAnsi="Times New Roman" w:eastAsia="仿宋_GB2312" w:cs="Times New Roman"/>
          <w:b w:val="0"/>
          <w:bCs w:val="0"/>
          <w:color w:val="auto"/>
          <w:sz w:val="32"/>
          <w:szCs w:val="32"/>
          <w:highlight w:val="none"/>
        </w:rPr>
        <w:t>属下的集体</w:t>
      </w:r>
      <w:r>
        <w:rPr>
          <w:rFonts w:hint="default" w:ascii="Times New Roman" w:hAnsi="Times New Roman" w:eastAsia="仿宋_GB2312" w:cs="Times New Roman"/>
          <w:b w:val="0"/>
          <w:bCs w:val="0"/>
          <w:color w:val="auto"/>
          <w:sz w:val="32"/>
          <w:szCs w:val="32"/>
          <w:highlight w:val="none"/>
          <w:lang w:eastAsia="zh-CN"/>
        </w:rPr>
        <w:t>所有</w:t>
      </w:r>
      <w:r>
        <w:rPr>
          <w:rFonts w:hint="default" w:ascii="Times New Roman" w:hAnsi="Times New Roman" w:eastAsia="仿宋_GB2312" w:cs="Times New Roman"/>
          <w:b w:val="0"/>
          <w:bCs w:val="0"/>
          <w:color w:val="auto"/>
          <w:sz w:val="32"/>
          <w:szCs w:val="32"/>
          <w:highlight w:val="none"/>
        </w:rPr>
        <w:t>土地</w:t>
      </w:r>
      <w:r>
        <w:rPr>
          <w:rFonts w:hint="default" w:ascii="Times New Roman" w:hAnsi="Times New Roman" w:eastAsia="仿宋_GB2312" w:cs="Times New Roman"/>
          <w:b w:val="0"/>
          <w:bCs w:val="0"/>
          <w:color w:val="auto"/>
          <w:sz w:val="32"/>
          <w:szCs w:val="32"/>
          <w:highlight w:val="none"/>
          <w:lang w:val="en-US" w:eastAsia="zh-CN"/>
        </w:rPr>
        <w:t>4.</w:t>
      </w:r>
      <w:r>
        <w:rPr>
          <w:rFonts w:hint="eastAsia" w:ascii="Times New Roman" w:hAnsi="Times New Roman" w:eastAsia="仿宋_GB2312" w:cs="Times New Roman"/>
          <w:b w:val="0"/>
          <w:bCs w:val="0"/>
          <w:color w:val="auto"/>
          <w:sz w:val="32"/>
          <w:szCs w:val="32"/>
          <w:highlight w:val="none"/>
          <w:lang w:val="en-US" w:eastAsia="zh-CN"/>
        </w:rPr>
        <w:t>9174</w:t>
      </w:r>
      <w:r>
        <w:rPr>
          <w:rFonts w:hint="default" w:ascii="Times New Roman" w:hAnsi="Times New Roman" w:eastAsia="仿宋_GB2312" w:cs="Times New Roman"/>
          <w:b w:val="0"/>
          <w:bCs w:val="0"/>
          <w:color w:val="auto"/>
          <w:sz w:val="32"/>
          <w:szCs w:val="32"/>
          <w:highlight w:val="none"/>
        </w:rPr>
        <w:t>公顷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7</w:t>
      </w:r>
      <w:r>
        <w:rPr>
          <w:rFonts w:hint="eastAsia" w:ascii="Times New Roman" w:hAnsi="Times New Roman" w:eastAsia="仿宋_GB2312" w:cs="Times New Roman"/>
          <w:b w:val="0"/>
          <w:bCs w:val="0"/>
          <w:color w:val="auto"/>
          <w:sz w:val="32"/>
          <w:szCs w:val="32"/>
          <w:highlight w:val="none"/>
          <w:lang w:val="en-US" w:eastAsia="zh-CN"/>
        </w:rPr>
        <w:t>3.7610</w:t>
      </w:r>
      <w:r>
        <w:rPr>
          <w:rFonts w:hint="default" w:ascii="Times New Roman" w:hAnsi="Times New Roman" w:eastAsia="仿宋_GB2312" w:cs="Times New Roman"/>
          <w:b w:val="0"/>
          <w:bCs w:val="0"/>
          <w:color w:val="auto"/>
          <w:sz w:val="32"/>
          <w:szCs w:val="32"/>
          <w:highlight w:val="none"/>
          <w:lang w:val="en-US" w:eastAsia="zh-CN"/>
        </w:rPr>
        <w:t>亩</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其中建设用地</w:t>
      </w:r>
      <w:r>
        <w:rPr>
          <w:rFonts w:hint="default" w:ascii="Times New Roman" w:hAnsi="Times New Roman" w:eastAsia="仿宋_GB2312" w:cs="Times New Roman"/>
          <w:b w:val="0"/>
          <w:bCs w:val="0"/>
          <w:color w:val="auto"/>
          <w:sz w:val="32"/>
          <w:szCs w:val="32"/>
          <w:highlight w:val="none"/>
          <w:lang w:val="en-US" w:eastAsia="zh-CN"/>
        </w:rPr>
        <w:t>4.9174公顷（73.7610亩），不涉及</w:t>
      </w:r>
      <w:r>
        <w:rPr>
          <w:rFonts w:hint="eastAsia" w:ascii="Times New Roman" w:hAnsi="Times New Roman" w:eastAsia="仿宋_GB2312" w:cs="Times New Roman"/>
          <w:b w:val="0"/>
          <w:bCs w:val="0"/>
          <w:color w:val="auto"/>
          <w:sz w:val="32"/>
          <w:szCs w:val="32"/>
          <w:highlight w:val="none"/>
          <w:lang w:val="en-US" w:eastAsia="zh-CN"/>
        </w:rPr>
        <w:t>农用地、</w:t>
      </w:r>
      <w:r>
        <w:rPr>
          <w:rFonts w:hint="default" w:ascii="Times New Roman" w:hAnsi="Times New Roman" w:eastAsia="仿宋_GB2312" w:cs="Times New Roman"/>
          <w:b w:val="0"/>
          <w:bCs w:val="0"/>
          <w:color w:val="auto"/>
          <w:sz w:val="32"/>
          <w:szCs w:val="32"/>
          <w:highlight w:val="none"/>
          <w:lang w:val="en-US" w:eastAsia="zh-CN"/>
        </w:rPr>
        <w:t>未利用地</w:t>
      </w:r>
      <w:r>
        <w:rPr>
          <w:rFonts w:hint="default" w:ascii="Times New Roman" w:hAnsi="Times New Roman" w:eastAsia="仿宋_GB2312" w:cs="Times New Roman"/>
          <w:b w:val="0"/>
          <w:bCs w:val="0"/>
          <w:color w:val="auto"/>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yellow"/>
          <w:lang w:eastAsia="zh-CN"/>
        </w:rPr>
      </w:pPr>
      <w:r>
        <w:rPr>
          <w:rFonts w:hint="default" w:ascii="Times New Roman" w:hAnsi="Times New Roman" w:eastAsia="仿宋_GB2312" w:cs="Times New Roman"/>
          <w:b w:val="0"/>
          <w:bCs w:val="0"/>
          <w:color w:val="auto"/>
          <w:sz w:val="32"/>
          <w:szCs w:val="32"/>
        </w:rPr>
        <w:t>根据《中华人民共和国土地管理法》《广东省土地管理条例》等规定，并结合《广州市人民政府关于公布实施征收农用地区片综合地价的公告》，征收集体农用地按240万元/公顷补偿（其中，土地补偿费120万元/公顷、安置补助费120万元/公顷）、建设用地和未利用地按240万元/公顷的标准补偿。</w:t>
      </w:r>
      <w:r>
        <w:rPr>
          <w:rFonts w:hint="eastAsia" w:ascii="仿宋_GB2312" w:hAnsi="仿宋_GB2312" w:eastAsia="仿宋_GB2312" w:cs="仿宋_GB2312"/>
          <w:color w:val="auto"/>
          <w:sz w:val="32"/>
          <w:szCs w:val="32"/>
          <w:highlight w:val="none"/>
          <w:lang w:eastAsia="zh-CN"/>
        </w:rPr>
        <w:t>该地块为村经济发展留用地，不实际支付土地补偿费和安置补助费。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（二）农村村民住宅补偿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本次征地不涉及农村村民住宅补偿。</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青苗及其他地上附着物补偿</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highlight w:val="none"/>
          <w:lang w:eastAsia="zh-CN"/>
        </w:rPr>
        <w:t>参照《广州市花都区人民政府办公室印发花都区片区征地包干补偿工作方案的通知》（花府办〔2016〕12号），按规定标准清点补偿，涉及的补偿款由村委依据征地方出具的补偿</w:t>
      </w:r>
      <w:r>
        <w:rPr>
          <w:rFonts w:hint="eastAsia" w:ascii="仿宋_GB2312" w:hAnsi="仿宋_GB2312" w:eastAsia="仿宋_GB2312" w:cs="仿宋_GB2312"/>
          <w:color w:val="auto"/>
          <w:sz w:val="32"/>
          <w:szCs w:val="32"/>
          <w:highlight w:val="none"/>
          <w:lang w:eastAsia="zh-CN"/>
        </w:rPr>
        <w:t>明细表发放。该地块为村经济发展留用地，不实际支付青苗及其他地上附着物补偿。</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五、安置对象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该地块为村经济发展留用地，无需安排安置对象。</w:t>
      </w:r>
    </w:p>
    <w:p>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楷体" w:hAnsi="楷体" w:eastAsia="楷体" w:cs="楷体"/>
          <w:b w:val="0"/>
          <w:bCs w:val="0"/>
          <w:color w:val="auto"/>
          <w:sz w:val="32"/>
          <w:szCs w:val="32"/>
        </w:rPr>
        <w:t>（一）货币安置。</w:t>
      </w:r>
      <w:r>
        <w:rPr>
          <w:rFonts w:hint="default" w:ascii="Times New Roman" w:hAnsi="Times New Roman" w:eastAsia="仿宋_GB2312" w:cs="Times New Roman"/>
          <w:b w:val="0"/>
          <w:bCs w:val="0"/>
          <w:color w:val="auto"/>
          <w:sz w:val="32"/>
          <w:szCs w:val="32"/>
        </w:rPr>
        <w:t>该地块为村经济发展留用地，不实际支付土地补偿费及安置补助费、农村村民住宅补偿费、青苗及其他地上附着物补偿费。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楷体" w:hAnsi="楷体" w:eastAsia="楷体" w:cs="楷体"/>
          <w:b w:val="0"/>
          <w:bCs w:val="0"/>
          <w:color w:val="auto"/>
          <w:sz w:val="32"/>
          <w:szCs w:val="32"/>
        </w:rPr>
        <w:t>（二）留用地安置。</w:t>
      </w:r>
      <w:r>
        <w:rPr>
          <w:rFonts w:hint="default" w:ascii="Times New Roman" w:hAnsi="Times New Roman" w:eastAsia="仿宋_GB2312" w:cs="Times New Roman"/>
          <w:b w:val="0"/>
          <w:bCs w:val="0"/>
          <w:color w:val="auto"/>
          <w:sz w:val="32"/>
          <w:szCs w:val="32"/>
        </w:rPr>
        <w:t>根据《广东省人民政府办公厅印发广东省征收农村集体土地留用地管理办法（试行）的通知》（粤府办〔2009〕41号）、《广东省人民政府办公厅关于加强征收农村集体土地留用地安置管理工作的意见》（粤府办〔2016〕30号）的相关规定，该地块为村经济发展留用地，无需安排留用地指标</w:t>
      </w:r>
      <w:r>
        <w:rPr>
          <w:rFonts w:hint="eastAsia" w:ascii="Times New Roman" w:hAnsi="Times New Roman" w:eastAsia="仿宋_GB2312" w:cs="Times New Roman"/>
          <w:b w:val="0"/>
          <w:bCs w:val="0"/>
          <w:color w:val="auto"/>
          <w:sz w:val="32"/>
          <w:szCs w:val="32"/>
          <w:lang w:eastAsia="zh-CN"/>
        </w:rPr>
        <w:t>，也不折算货币补偿</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楷体" w:hAnsi="楷体" w:eastAsia="楷体" w:cs="楷体"/>
          <w:b w:val="0"/>
          <w:bCs w:val="0"/>
          <w:color w:val="auto"/>
          <w:sz w:val="32"/>
          <w:szCs w:val="32"/>
        </w:rPr>
        <w:t>（三）社会保障费用。</w:t>
      </w:r>
      <w:r>
        <w:rPr>
          <w:rFonts w:hint="default" w:ascii="Times New Roman" w:hAnsi="Times New Roman" w:eastAsia="仿宋_GB2312" w:cs="Times New Roman"/>
          <w:b w:val="0"/>
          <w:bCs w:val="0"/>
          <w:color w:val="auto"/>
          <w:sz w:val="32"/>
          <w:szCs w:val="32"/>
        </w:rPr>
        <w:t>根据《广东省人民政府办公厅转发省人力资源社会保障厅关于进一步完善我省被征地农民养老保障政策意见的通知》（粤府办〔2021〕22号）规定，该地块为村经济发展留用地，无需计提社保费。</w:t>
      </w:r>
    </w:p>
    <w:p>
      <w:pPr>
        <w:pStyle w:val="5"/>
        <w:keepNext w:val="0"/>
        <w:keepLines w:val="0"/>
        <w:pageBreakBefore w:val="0"/>
        <w:widowControl w:val="0"/>
        <w:kinsoku/>
        <w:overflowPunct/>
        <w:topLinePunct w:val="0"/>
        <w:autoSpaceDE/>
        <w:autoSpaceDN/>
        <w:bidi w:val="0"/>
        <w:adjustRightInd/>
        <w:snapToGrid/>
        <w:spacing w:before="0" w:line="520" w:lineRule="exact"/>
        <w:ind w:left="0" w:right="260"/>
        <w:jc w:val="both"/>
        <w:textAlignment w:val="auto"/>
        <w:rPr>
          <w:rFonts w:hint="default" w:ascii="Times New Roman" w:hAnsi="Times New Roman" w:eastAsia="仿宋_GB2312" w:cs="Times New Roman"/>
          <w:b w:val="0"/>
          <w:bCs w:val="0"/>
          <w:color w:val="auto"/>
          <w:sz w:val="32"/>
          <w:szCs w:val="32"/>
        </w:rPr>
      </w:pPr>
      <w:bookmarkStart w:id="0" w:name="_GoBack"/>
      <w:bookmarkEnd w:id="0"/>
    </w:p>
    <w:p>
      <w:pPr>
        <w:pStyle w:val="5"/>
        <w:keepNext w:val="0"/>
        <w:keepLines w:val="0"/>
        <w:pageBreakBefore w:val="0"/>
        <w:widowControl w:val="0"/>
        <w:kinsoku/>
        <w:overflowPunct/>
        <w:topLinePunct w:val="0"/>
        <w:autoSpaceDE/>
        <w:autoSpaceDN/>
        <w:bidi w:val="0"/>
        <w:adjustRightInd/>
        <w:snapToGrid/>
        <w:spacing w:before="0" w:line="520" w:lineRule="exact"/>
        <w:ind w:left="0" w:right="260"/>
        <w:jc w:val="both"/>
        <w:textAlignment w:val="auto"/>
        <w:rPr>
          <w:rFonts w:hint="default" w:ascii="Times New Roman" w:hAnsi="Times New Roman" w:eastAsia="仿宋_GB2312" w:cs="Times New Roman"/>
          <w:b w:val="0"/>
          <w:bCs w:val="0"/>
          <w:color w:val="auto"/>
          <w:sz w:val="32"/>
          <w:szCs w:val="32"/>
        </w:rPr>
      </w:pPr>
    </w:p>
    <w:p>
      <w:pPr>
        <w:pStyle w:val="5"/>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rPr>
        <w:t>广州市</w:t>
      </w:r>
      <w:r>
        <w:rPr>
          <w:rFonts w:hint="default" w:ascii="Times New Roman" w:hAnsi="Times New Roman" w:eastAsia="仿宋_GB2312" w:cs="Times New Roman"/>
          <w:b w:val="0"/>
          <w:bCs w:val="0"/>
          <w:color w:val="auto"/>
          <w:sz w:val="32"/>
          <w:szCs w:val="32"/>
          <w:lang w:val="en-US" w:eastAsia="zh-CN"/>
        </w:rPr>
        <w:t>规划和自然资源局花都区分局</w:t>
      </w:r>
    </w:p>
    <w:p>
      <w:pPr>
        <w:pStyle w:val="5"/>
        <w:keepNext w:val="0"/>
        <w:keepLines w:val="0"/>
        <w:pageBreakBefore w:val="0"/>
        <w:widowControl w:val="0"/>
        <w:kinsoku/>
        <w:overflowPunct/>
        <w:topLinePunct w:val="0"/>
        <w:autoSpaceDE/>
        <w:autoSpaceDN/>
        <w:bidi w:val="0"/>
        <w:adjustRightInd/>
        <w:snapToGrid/>
        <w:spacing w:line="520" w:lineRule="exact"/>
        <w:ind w:left="0" w:right="260"/>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2023</w:t>
      </w:r>
      <w:r>
        <w:rPr>
          <w:rFonts w:hint="default" w:ascii="Times New Roman" w:hAnsi="Times New Roman" w:eastAsia="仿宋_GB2312" w:cs="Times New Roman"/>
          <w:b w:val="0"/>
          <w:bCs w:val="0"/>
          <w:color w:val="auto"/>
          <w:sz w:val="32"/>
          <w:szCs w:val="32"/>
          <w:highlight w:val="none"/>
        </w:rPr>
        <w:t>年</w:t>
      </w:r>
      <w:r>
        <w:rPr>
          <w:rFonts w:hint="eastAsia" w:ascii="Times New Roman" w:hAnsi="Times New Roman" w:eastAsia="仿宋_GB2312" w:cs="Times New Roman"/>
          <w:b w:val="0"/>
          <w:bCs w:val="0"/>
          <w:color w:val="auto"/>
          <w:spacing w:val="-37"/>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pacing w:val="-35"/>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3A8B2"/>
    <w:multiLevelType w:val="singleLevel"/>
    <w:tmpl w:val="AEE3A8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01536654"/>
    <w:rsid w:val="018A2791"/>
    <w:rsid w:val="049A4077"/>
    <w:rsid w:val="04FC43EA"/>
    <w:rsid w:val="05BC55F4"/>
    <w:rsid w:val="05E17DBD"/>
    <w:rsid w:val="06B85A04"/>
    <w:rsid w:val="08682950"/>
    <w:rsid w:val="0A3A3B56"/>
    <w:rsid w:val="0C890300"/>
    <w:rsid w:val="0CF46AD6"/>
    <w:rsid w:val="0D134CE2"/>
    <w:rsid w:val="0DB04D50"/>
    <w:rsid w:val="114D3A73"/>
    <w:rsid w:val="120B77CE"/>
    <w:rsid w:val="13C0321E"/>
    <w:rsid w:val="14F74BCE"/>
    <w:rsid w:val="152F4368"/>
    <w:rsid w:val="16416E12"/>
    <w:rsid w:val="166C5E3E"/>
    <w:rsid w:val="16E50DE0"/>
    <w:rsid w:val="16F2389F"/>
    <w:rsid w:val="19037E5E"/>
    <w:rsid w:val="1A6A1B16"/>
    <w:rsid w:val="1D3A2879"/>
    <w:rsid w:val="1EAB3D84"/>
    <w:rsid w:val="20277BF5"/>
    <w:rsid w:val="2031565A"/>
    <w:rsid w:val="20C711D7"/>
    <w:rsid w:val="20F57A4A"/>
    <w:rsid w:val="217F47A6"/>
    <w:rsid w:val="21DF39C6"/>
    <w:rsid w:val="24221F96"/>
    <w:rsid w:val="25E2360F"/>
    <w:rsid w:val="26327123"/>
    <w:rsid w:val="26920BFA"/>
    <w:rsid w:val="27774006"/>
    <w:rsid w:val="29233095"/>
    <w:rsid w:val="29542F2F"/>
    <w:rsid w:val="2C633C34"/>
    <w:rsid w:val="2D862742"/>
    <w:rsid w:val="2E5D38F8"/>
    <w:rsid w:val="2FFD6086"/>
    <w:rsid w:val="30E94383"/>
    <w:rsid w:val="323A6319"/>
    <w:rsid w:val="329F5355"/>
    <w:rsid w:val="32D64B89"/>
    <w:rsid w:val="33A4671B"/>
    <w:rsid w:val="34394804"/>
    <w:rsid w:val="358C7A4B"/>
    <w:rsid w:val="36940CDB"/>
    <w:rsid w:val="385009BF"/>
    <w:rsid w:val="39A03753"/>
    <w:rsid w:val="39A42B0C"/>
    <w:rsid w:val="3A173499"/>
    <w:rsid w:val="3AEA05E4"/>
    <w:rsid w:val="3B1D4FDC"/>
    <w:rsid w:val="3BEE3383"/>
    <w:rsid w:val="3D0A23D0"/>
    <w:rsid w:val="402C07D8"/>
    <w:rsid w:val="40FA4F7A"/>
    <w:rsid w:val="41C41890"/>
    <w:rsid w:val="41D1217F"/>
    <w:rsid w:val="43591DDA"/>
    <w:rsid w:val="45324ADD"/>
    <w:rsid w:val="464078D3"/>
    <w:rsid w:val="4905672A"/>
    <w:rsid w:val="4C9A264D"/>
    <w:rsid w:val="4CB336D3"/>
    <w:rsid w:val="4CC8759D"/>
    <w:rsid w:val="4E593DA1"/>
    <w:rsid w:val="500362FC"/>
    <w:rsid w:val="53334BE8"/>
    <w:rsid w:val="53EE6F15"/>
    <w:rsid w:val="54684787"/>
    <w:rsid w:val="54FA21C4"/>
    <w:rsid w:val="55236889"/>
    <w:rsid w:val="56191657"/>
    <w:rsid w:val="57601B83"/>
    <w:rsid w:val="579B4164"/>
    <w:rsid w:val="582626B9"/>
    <w:rsid w:val="594F13ED"/>
    <w:rsid w:val="59F27A3B"/>
    <w:rsid w:val="5E55047C"/>
    <w:rsid w:val="5E824AD5"/>
    <w:rsid w:val="5ED20E09"/>
    <w:rsid w:val="5FFF4732"/>
    <w:rsid w:val="60606B00"/>
    <w:rsid w:val="60ED126A"/>
    <w:rsid w:val="61662C43"/>
    <w:rsid w:val="61FB2830"/>
    <w:rsid w:val="62626B0C"/>
    <w:rsid w:val="631A4EDC"/>
    <w:rsid w:val="632C6814"/>
    <w:rsid w:val="644C515F"/>
    <w:rsid w:val="659356B9"/>
    <w:rsid w:val="65C16E52"/>
    <w:rsid w:val="67137B2E"/>
    <w:rsid w:val="68F6762D"/>
    <w:rsid w:val="6A7554EE"/>
    <w:rsid w:val="6AEC1C54"/>
    <w:rsid w:val="6C9F00E7"/>
    <w:rsid w:val="6E390D1F"/>
    <w:rsid w:val="6E74591C"/>
    <w:rsid w:val="6E9B3D23"/>
    <w:rsid w:val="6EB141DA"/>
    <w:rsid w:val="704725E8"/>
    <w:rsid w:val="725220B5"/>
    <w:rsid w:val="738239FA"/>
    <w:rsid w:val="75132985"/>
    <w:rsid w:val="758D5C48"/>
    <w:rsid w:val="76B5414D"/>
    <w:rsid w:val="76CE0933"/>
    <w:rsid w:val="79CB17D1"/>
    <w:rsid w:val="79EF21D4"/>
    <w:rsid w:val="7A296583"/>
    <w:rsid w:val="7BBC3B43"/>
    <w:rsid w:val="7BC71C76"/>
    <w:rsid w:val="7C0618AF"/>
    <w:rsid w:val="7CB577D0"/>
    <w:rsid w:val="7D382CA0"/>
    <w:rsid w:val="7E0666A5"/>
    <w:rsid w:val="7ED45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1525</Words>
  <Characters>1600</Characters>
  <TotalTime>18</TotalTime>
  <ScaleCrop>false</ScaleCrop>
  <LinksUpToDate>false</LinksUpToDate>
  <CharactersWithSpaces>1639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cp:lastModifiedBy>
  <cp:lastPrinted>2023-10-09T02:03:00Z</cp:lastPrinted>
  <dcterms:modified xsi:type="dcterms:W3CDTF">2023-10-10T06:39:20Z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2052-12.1.0.15404</vt:lpwstr>
  </property>
  <property fmtid="{D5CDD505-2E9C-101B-9397-08002B2CF9AE}" pid="6" name="ICV">
    <vt:lpwstr>2CC302E5D2F940048F56288EDDF00239</vt:lpwstr>
  </property>
</Properties>
</file>