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</w:pPr>
    </w:p>
    <w:p>
      <w:pPr>
        <w:pStyle w:val="2"/>
      </w:pPr>
    </w:p>
    <w:p>
      <w:pPr>
        <w:spacing w:line="560" w:lineRule="exact"/>
        <w:jc w:val="right"/>
      </w:pPr>
    </w:p>
    <w:p>
      <w:pPr>
        <w:spacing w:line="560" w:lineRule="exact"/>
        <w:jc w:val="right"/>
      </w:pPr>
      <w:r>
        <w:t>粤府土审（02）〔202</w:t>
      </w:r>
      <w:r>
        <w:rPr>
          <w:rFonts w:hint="eastAsia"/>
          <w:lang w:val="en-US" w:eastAsia="zh-CN"/>
        </w:rPr>
        <w:t>3</w:t>
      </w:r>
      <w:r>
        <w:t>〕</w:t>
      </w:r>
      <w:r>
        <w:rPr>
          <w:rFonts w:hint="eastAsia"/>
          <w:lang w:val="en-US" w:eastAsia="zh-CN"/>
        </w:rPr>
        <w:t>149</w:t>
      </w:r>
      <w:r>
        <w:t>号</w:t>
      </w:r>
    </w:p>
    <w:p>
      <w:pPr>
        <w:spacing w:line="560" w:lineRule="exact"/>
        <w:jc w:val="right"/>
        <w:rPr>
          <w:rFonts w:eastAsia="华文仿宋"/>
          <w:szCs w:val="32"/>
          <w:lang w:bidi="ar"/>
        </w:rPr>
      </w:pPr>
    </w:p>
    <w:p>
      <w:pPr>
        <w:pStyle w:val="5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广东省人民政府关于花都区国光电器股份有限公司旧厂房“工改工”类微改造项目涉及集体土地完善转用、征收手续的批复</w:t>
      </w:r>
    </w:p>
    <w:p>
      <w:pPr>
        <w:pStyle w:val="5"/>
        <w:spacing w:line="560" w:lineRule="exact"/>
        <w:rPr>
          <w:rFonts w:cs="Times New Roman"/>
          <w:kern w:val="2"/>
          <w:szCs w:val="32"/>
        </w:rPr>
      </w:pPr>
    </w:p>
    <w:p>
      <w:pPr>
        <w:pStyle w:val="5"/>
        <w:spacing w:line="560" w:lineRule="exact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广州市人民政府：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《</w:t>
      </w:r>
      <w:r>
        <w:rPr>
          <w:rFonts w:hint="eastAsia" w:cs="Times New Roman"/>
          <w:kern w:val="2"/>
          <w:szCs w:val="32"/>
        </w:rPr>
        <w:t>广州市规划和自然资源局关于花都区国光电器股份有限公司旧厂房“工改工”类微改造项目涉及集体土地</w:t>
      </w:r>
      <w:bookmarkStart w:id="0" w:name="_GoBack"/>
      <w:bookmarkEnd w:id="0"/>
      <w:r>
        <w:rPr>
          <w:rFonts w:hint="eastAsia" w:cs="Times New Roman"/>
          <w:kern w:val="2"/>
          <w:szCs w:val="32"/>
        </w:rPr>
        <w:t>完善转用、征收手续的请示</w:t>
      </w:r>
      <w:r>
        <w:rPr>
          <w:rFonts w:cs="Times New Roman"/>
          <w:kern w:val="2"/>
          <w:szCs w:val="32"/>
          <w:highlight w:val="none"/>
        </w:rPr>
        <w:t>》（</w:t>
      </w:r>
      <w:r>
        <w:rPr>
          <w:rFonts w:hint="eastAsia" w:cs="Times New Roman"/>
          <w:kern w:val="2"/>
          <w:szCs w:val="32"/>
          <w:highlight w:val="none"/>
        </w:rPr>
        <w:t>穗规划资源（用地）报〔2023〕247号</w:t>
      </w:r>
      <w:r>
        <w:rPr>
          <w:rFonts w:cs="Times New Roman"/>
          <w:kern w:val="2"/>
          <w:szCs w:val="32"/>
        </w:rPr>
        <w:t>）及相关材料已通过审核。</w:t>
      </w:r>
      <w:r>
        <w:rPr>
          <w:rFonts w:cs="Times New Roman"/>
          <w:szCs w:val="32"/>
        </w:rPr>
        <w:t>根据《中华人民共和国土地管理法》第四十</w:t>
      </w:r>
      <w:r>
        <w:rPr>
          <w:rFonts w:hint="eastAsia" w:cs="Times New Roman"/>
          <w:szCs w:val="32"/>
          <w:lang w:val="en-US" w:eastAsia="zh-CN"/>
        </w:rPr>
        <w:t>四</w:t>
      </w:r>
      <w:r>
        <w:rPr>
          <w:rFonts w:cs="Times New Roman"/>
          <w:szCs w:val="32"/>
        </w:rPr>
        <w:t>条、第四十五条、第四十六条及《广东省旧城镇旧厂房旧村庄改造管理办法》（广东省人民政府令第279号）第十七条，</w:t>
      </w:r>
      <w:r>
        <w:rPr>
          <w:rFonts w:cs="Times New Roman"/>
          <w:kern w:val="2"/>
          <w:szCs w:val="32"/>
        </w:rPr>
        <w:t>批复如下：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kern w:val="2"/>
          <w:szCs w:val="32"/>
        </w:rPr>
        <w:t>一、同意你市</w:t>
      </w:r>
      <w:r>
        <w:rPr>
          <w:rFonts w:hint="eastAsia" w:cs="Times New Roman"/>
          <w:kern w:val="2"/>
          <w:szCs w:val="32"/>
        </w:rPr>
        <w:t>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位于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花都区新雅街国光工业园北部，东至联乡路，</w:t>
      </w:r>
      <w:r>
        <w:rPr>
          <w:rFonts w:hint="eastAsia" w:ascii="Times New Roman" w:hAnsi="Times New Roman" w:cs="仿宋_GB2312"/>
          <w:kern w:val="0"/>
          <w:sz w:val="32"/>
          <w:szCs w:val="32"/>
          <w:highlight w:val="none"/>
          <w:lang w:val="en-US" w:eastAsia="zh-CN"/>
        </w:rPr>
        <w:t>南至国光工业园，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西至2025 PARK产业园</w:t>
      </w:r>
      <w:r>
        <w:rPr>
          <w:rFonts w:hint="eastAsia" w:ascii="Times New Roman" w:hAnsi="Times New Roman" w:cs="仿宋_GB2312"/>
          <w:kern w:val="0"/>
          <w:sz w:val="32"/>
          <w:szCs w:val="32"/>
          <w:highlight w:val="none"/>
          <w:lang w:val="en-US" w:eastAsia="zh-CN"/>
        </w:rPr>
        <w:t>，北至闲置用地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  <w:t>3.317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0公顷</w:t>
      </w:r>
      <w:r>
        <w:rPr>
          <w:rFonts w:hint="eastAsia" w:ascii="Times New Roman" w:hAnsi="Times New Roman" w:cs="仿宋_GB2312"/>
          <w:kern w:val="0"/>
          <w:sz w:val="32"/>
          <w:szCs w:val="32"/>
          <w:lang w:val="en-US" w:eastAsia="zh-CN"/>
        </w:rPr>
        <w:t>集体建设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用地</w:t>
      </w:r>
      <w:r>
        <w:rPr>
          <w:rFonts w:hint="eastAsia" w:cs="Times New Roman"/>
          <w:kern w:val="2"/>
          <w:szCs w:val="32"/>
          <w:lang w:val="en-US" w:eastAsia="zh-CN"/>
        </w:rPr>
        <w:t>完善转用、征收手续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二、请你市人民政府督促</w:t>
      </w:r>
      <w:r>
        <w:rPr>
          <w:rFonts w:hint="eastAsia" w:cs="Times New Roman"/>
          <w:kern w:val="2"/>
          <w:szCs w:val="32"/>
          <w:lang w:val="en-US" w:eastAsia="zh-CN"/>
        </w:rPr>
        <w:t>花都</w:t>
      </w:r>
      <w:r>
        <w:rPr>
          <w:rFonts w:hint="eastAsia" w:cs="Times New Roman"/>
          <w:kern w:val="2"/>
          <w:szCs w:val="32"/>
        </w:rPr>
        <w:t>区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人民政府及时按规定发布征</w:t>
      </w:r>
      <w:r>
        <w:rPr>
          <w:rFonts w:hint="eastAsia"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收土地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公告，履行有关批后实施程序，切实保障有关土地权利人的合法权益。征地补偿安置不落实的，不得强行使用被征土地。</w:t>
      </w:r>
    </w:p>
    <w:p>
      <w:pPr>
        <w:pStyle w:val="5"/>
        <w:spacing w:line="560" w:lineRule="exact"/>
        <w:ind w:firstLine="640" w:firstLineChars="200"/>
        <w:rPr>
          <w:rFonts w:cs="Times New Roman"/>
          <w:color w:val="FF0000"/>
          <w:kern w:val="2"/>
          <w:szCs w:val="32"/>
        </w:rPr>
      </w:pPr>
      <w:r>
        <w:rPr>
          <w:rFonts w:cs="Times New Roman"/>
          <w:kern w:val="2"/>
          <w:szCs w:val="32"/>
        </w:rPr>
        <w:t>三、请你市人民政府按照省</w:t>
      </w:r>
      <w:r>
        <w:rPr>
          <w:rFonts w:hint="eastAsia" w:ascii="仿宋_GB2312" w:hAnsi="仿宋_GB2312" w:cs="仿宋_GB2312"/>
          <w:kern w:val="2"/>
          <w:szCs w:val="32"/>
        </w:rPr>
        <w:t>“三旧”</w:t>
      </w:r>
      <w:r>
        <w:rPr>
          <w:rFonts w:cs="Times New Roman"/>
          <w:kern w:val="2"/>
          <w:szCs w:val="32"/>
        </w:rPr>
        <w:t>改造政策要求供应土地，并组织改造主体按照经批准的改造方案实施改造。该宗用地</w:t>
      </w:r>
      <w:r>
        <w:rPr>
          <w:rFonts w:hint="eastAsia" w:cs="Times New Roman"/>
          <w:kern w:val="2"/>
          <w:szCs w:val="32"/>
        </w:rPr>
        <w:t>在详细规划中安排为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一类工业用地</w:t>
      </w:r>
      <w:r>
        <w:rPr>
          <w:rFonts w:hint="eastAsia" w:cs="Times New Roman"/>
          <w:kern w:val="2"/>
          <w:szCs w:val="32"/>
        </w:rPr>
        <w:t>，</w:t>
      </w:r>
      <w:r>
        <w:rPr>
          <w:rFonts w:cs="Times New Roman"/>
          <w:kern w:val="2"/>
          <w:szCs w:val="32"/>
        </w:rPr>
        <w:t>供地时土地用途应与</w:t>
      </w:r>
      <w:r>
        <w:rPr>
          <w:rFonts w:hint="eastAsia" w:cs="Times New Roman"/>
          <w:kern w:val="2"/>
          <w:szCs w:val="32"/>
        </w:rPr>
        <w:t>上述规划</w:t>
      </w:r>
      <w:r>
        <w:rPr>
          <w:rFonts w:cs="Times New Roman"/>
          <w:kern w:val="2"/>
          <w:szCs w:val="32"/>
        </w:rPr>
        <w:t>安排相符合。</w:t>
      </w:r>
    </w:p>
    <w:p>
      <w:pPr>
        <w:pStyle w:val="5"/>
        <w:spacing w:line="560" w:lineRule="exact"/>
        <w:ind w:firstLine="640" w:firstLineChars="200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四、使用土地涉及有关税费的收缴或调整，请按有关规定办理。</w:t>
      </w: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kern w:val="2"/>
          <w:szCs w:val="32"/>
        </w:rPr>
      </w:pPr>
      <w:r>
        <w:rPr>
          <w:rFonts w:cs="Times New Roman"/>
          <w:color w:val="FF0000"/>
          <w:kern w:val="2"/>
          <w:szCs w:val="32"/>
        </w:rPr>
        <w:t xml:space="preserve">                           </w:t>
      </w:r>
      <w:r>
        <w:rPr>
          <w:rFonts w:cs="Times New Roman"/>
          <w:kern w:val="2"/>
          <w:szCs w:val="32"/>
        </w:rPr>
        <w:t xml:space="preserve">  广东省人民政府   </w:t>
      </w:r>
    </w:p>
    <w:p>
      <w:pPr>
        <w:pStyle w:val="5"/>
        <w:spacing w:line="560" w:lineRule="exact"/>
        <w:jc w:val="center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 xml:space="preserve">                             202</w:t>
      </w:r>
      <w:r>
        <w:rPr>
          <w:rFonts w:hint="eastAsia" w:cs="Times New Roman"/>
          <w:kern w:val="2"/>
          <w:szCs w:val="32"/>
          <w:lang w:val="en-US" w:eastAsia="zh-CN"/>
        </w:rPr>
        <w:t>3</w:t>
      </w:r>
      <w:r>
        <w:rPr>
          <w:rFonts w:cs="Times New Roman"/>
          <w:kern w:val="2"/>
          <w:szCs w:val="32"/>
        </w:rPr>
        <w:t>年</w:t>
      </w:r>
      <w:r>
        <w:rPr>
          <w:rFonts w:hint="eastAsia" w:cs="Times New Roman"/>
          <w:kern w:val="2"/>
          <w:szCs w:val="32"/>
          <w:lang w:val="en-US" w:eastAsia="zh-CN"/>
        </w:rPr>
        <w:t>10</w:t>
      </w:r>
      <w:r>
        <w:rPr>
          <w:rFonts w:cs="Times New Roman"/>
          <w:kern w:val="2"/>
          <w:szCs w:val="32"/>
        </w:rPr>
        <w:t>月</w:t>
      </w:r>
      <w:r>
        <w:rPr>
          <w:rFonts w:hint="eastAsia" w:cs="Times New Roman"/>
          <w:kern w:val="2"/>
          <w:szCs w:val="32"/>
          <w:lang w:val="en-US" w:eastAsia="zh-CN"/>
        </w:rPr>
        <w:t>21</w:t>
      </w:r>
      <w:r>
        <w:rPr>
          <w:rFonts w:cs="Times New Roman"/>
          <w:kern w:val="2"/>
          <w:szCs w:val="32"/>
        </w:rPr>
        <w:t xml:space="preserve">日    </w:t>
      </w: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both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YzZmExMThmNjk2MmMyZDkyN2E1NDI4OTEzMDYifQ=="/>
  </w:docVars>
  <w:rsids>
    <w:rsidRoot w:val="4716398C"/>
    <w:rsid w:val="02D30A2B"/>
    <w:rsid w:val="05DB5744"/>
    <w:rsid w:val="0B285110"/>
    <w:rsid w:val="0B76654F"/>
    <w:rsid w:val="0CD31107"/>
    <w:rsid w:val="113E4DB5"/>
    <w:rsid w:val="179139C2"/>
    <w:rsid w:val="18251340"/>
    <w:rsid w:val="1B607D5C"/>
    <w:rsid w:val="1CA0614E"/>
    <w:rsid w:val="20F3359A"/>
    <w:rsid w:val="23937C0D"/>
    <w:rsid w:val="24FA4C2A"/>
    <w:rsid w:val="25816D62"/>
    <w:rsid w:val="261E532D"/>
    <w:rsid w:val="27861651"/>
    <w:rsid w:val="28C40B6E"/>
    <w:rsid w:val="291E0B68"/>
    <w:rsid w:val="29E002E4"/>
    <w:rsid w:val="2D017EE1"/>
    <w:rsid w:val="2D5642DA"/>
    <w:rsid w:val="2E33294E"/>
    <w:rsid w:val="2E9D3186"/>
    <w:rsid w:val="2F5F6BC7"/>
    <w:rsid w:val="30695194"/>
    <w:rsid w:val="32622F3B"/>
    <w:rsid w:val="33815605"/>
    <w:rsid w:val="3C702B4B"/>
    <w:rsid w:val="3C715B30"/>
    <w:rsid w:val="3D12188D"/>
    <w:rsid w:val="3D8A1B3A"/>
    <w:rsid w:val="413E6F54"/>
    <w:rsid w:val="42BA6B37"/>
    <w:rsid w:val="42DD6B1C"/>
    <w:rsid w:val="43D81B5D"/>
    <w:rsid w:val="4716398C"/>
    <w:rsid w:val="495C5AE0"/>
    <w:rsid w:val="4C08084E"/>
    <w:rsid w:val="4C6050E5"/>
    <w:rsid w:val="4DD517E0"/>
    <w:rsid w:val="4E99468B"/>
    <w:rsid w:val="54F35E1C"/>
    <w:rsid w:val="564B3D85"/>
    <w:rsid w:val="575F218C"/>
    <w:rsid w:val="5C277705"/>
    <w:rsid w:val="5CF77F6B"/>
    <w:rsid w:val="60C345CC"/>
    <w:rsid w:val="64CF77B4"/>
    <w:rsid w:val="64D75377"/>
    <w:rsid w:val="67EC3D13"/>
    <w:rsid w:val="6E09194C"/>
    <w:rsid w:val="7521362B"/>
    <w:rsid w:val="779741F4"/>
    <w:rsid w:val="77FF5593"/>
    <w:rsid w:val="7AD95062"/>
    <w:rsid w:val="7D70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600" w:lineRule="exact"/>
      <w:jc w:val="center"/>
    </w:pPr>
    <w:rPr>
      <w:rFonts w:ascii="Calibri" w:hAnsi="Calibri" w:eastAsia="公文小标宋简" w:cs="Times New Roman"/>
      <w:kern w:val="2"/>
      <w:sz w:val="44"/>
      <w:szCs w:val="32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680</Characters>
  <Lines>0</Lines>
  <Paragraphs>0</Paragraphs>
  <TotalTime>3</TotalTime>
  <ScaleCrop>false</ScaleCrop>
  <LinksUpToDate>false</LinksUpToDate>
  <CharactersWithSpaces>792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2022-03-14T09:47:00Z</dcterms:created>
  <dc:creator>杨婉莹</dc:creator>
  <cp:lastModifiedBy>NTKO</cp:lastModifiedBy>
  <dcterms:modified xsi:type="dcterms:W3CDTF">2023-10-27T01:52:44Z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804C4AF68C1742ADAF32AA7AFEB5DE09_13</vt:lpwstr>
  </property>
</Properties>
</file>