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34" w:lineRule="exact"/>
        <w:ind w:right="0"/>
        <w:jc w:val="center"/>
        <w:rPr>
          <w:rFonts w:hint="eastAsia" w:ascii="方正小标宋简体" w:hAnsi="方正小标宋简体" w:eastAsia="方正小标宋简体" w:cs="方正小标宋简体"/>
          <w:b w:val="0"/>
          <w:bCs w:val="0"/>
          <w:sz w:val="44"/>
          <w:szCs w:val="44"/>
        </w:rPr>
      </w:pPr>
    </w:p>
    <w:p>
      <w:pPr>
        <w:spacing w:before="0" w:line="534" w:lineRule="exact"/>
        <w:ind w:right="0"/>
        <w:jc w:val="center"/>
        <w:rPr>
          <w:rFonts w:hint="eastAsia" w:ascii="方正小标宋简体" w:hAnsi="方正小标宋简体" w:eastAsia="方正小标宋简体" w:cs="方正小标宋简体"/>
          <w:b w:val="0"/>
          <w:bCs w:val="0"/>
          <w:sz w:val="44"/>
          <w:szCs w:val="44"/>
        </w:rPr>
      </w:pPr>
    </w:p>
    <w:p>
      <w:pPr>
        <w:spacing w:before="0" w:line="534" w:lineRule="exact"/>
        <w:ind w:right="0"/>
        <w:jc w:val="center"/>
        <w:rPr>
          <w:rFonts w:hint="eastAsia" w:ascii="方正小标宋简体" w:hAnsi="方正小标宋简体" w:eastAsia="方正小标宋简体" w:cs="方正小标宋简体"/>
          <w:b w:val="0"/>
          <w:bCs w:val="0"/>
          <w:sz w:val="44"/>
          <w:szCs w:val="44"/>
        </w:rPr>
      </w:pPr>
    </w:p>
    <w:p>
      <w:pPr>
        <w:spacing w:before="0" w:line="534" w:lineRule="exact"/>
        <w:ind w:right="0"/>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关于广州市花都区（空港经济区）2019年度第三十三批次城镇建设用地（保税大道</w:t>
      </w:r>
    </w:p>
    <w:p>
      <w:pPr>
        <w:spacing w:before="0" w:line="534" w:lineRule="exact"/>
        <w:ind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北一号地块〔地块一〕）项目的</w:t>
      </w:r>
    </w:p>
    <w:p>
      <w:pPr>
        <w:spacing w:before="0" w:line="534" w:lineRule="exact"/>
        <w:ind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征地补偿安置方案</w:t>
      </w:r>
    </w:p>
    <w:bookmarkEnd w:id="0"/>
    <w:p>
      <w:pPr>
        <w:spacing w:before="7" w:line="240" w:lineRule="auto"/>
        <w:rPr>
          <w:rFonts w:hint="eastAsia" w:ascii="仿宋_GB2312" w:hAnsi="仿宋_GB2312" w:eastAsia="仿宋_GB2312" w:cs="仿宋_GB2312"/>
          <w:b w:val="0"/>
          <w:bCs w:val="0"/>
          <w:sz w:val="32"/>
          <w:szCs w:val="32"/>
        </w:rPr>
      </w:pPr>
    </w:p>
    <w:p>
      <w:pPr>
        <w:pStyle w:val="3"/>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highlight w:val="none"/>
        </w:rPr>
        <w:t>为实施广州市</w:t>
      </w:r>
      <w:r>
        <w:rPr>
          <w:rFonts w:hint="default" w:ascii="Times New Roman" w:hAnsi="Times New Roman" w:eastAsia="仿宋_GB2312" w:cs="Times New Roman"/>
          <w:b w:val="0"/>
          <w:bCs w:val="0"/>
          <w:spacing w:val="-20"/>
          <w:sz w:val="32"/>
          <w:szCs w:val="32"/>
          <w:highlight w:val="none"/>
          <w:lang w:eastAsia="zh-CN"/>
        </w:rPr>
        <w:t>花都</w:t>
      </w:r>
      <w:r>
        <w:rPr>
          <w:rFonts w:hint="default" w:ascii="Times New Roman" w:hAnsi="Times New Roman" w:eastAsia="仿宋_GB2312" w:cs="Times New Roman"/>
          <w:b w:val="0"/>
          <w:bCs w:val="0"/>
          <w:sz w:val="32"/>
          <w:szCs w:val="32"/>
          <w:highlight w:val="none"/>
        </w:rPr>
        <w:t>区</w:t>
      </w:r>
      <w:r>
        <w:rPr>
          <w:rFonts w:hint="default" w:ascii="Times New Roman" w:hAnsi="Times New Roman" w:eastAsia="仿宋_GB2312" w:cs="Times New Roman"/>
          <w:b w:val="0"/>
          <w:bCs w:val="0"/>
          <w:spacing w:val="5"/>
          <w:sz w:val="32"/>
          <w:szCs w:val="32"/>
          <w:highlight w:val="none"/>
        </w:rPr>
        <w:t>花山镇</w:t>
      </w:r>
      <w:r>
        <w:rPr>
          <w:rFonts w:hint="default" w:ascii="Times New Roman" w:hAnsi="Times New Roman" w:eastAsia="仿宋_GB2312" w:cs="Times New Roman"/>
          <w:b w:val="0"/>
          <w:bCs w:val="0"/>
          <w:sz w:val="32"/>
          <w:szCs w:val="32"/>
          <w:highlight w:val="none"/>
        </w:rPr>
        <w:t>建设规划，完善城市功</w:t>
      </w:r>
      <w:r>
        <w:rPr>
          <w:rFonts w:hint="default" w:ascii="Times New Roman" w:hAnsi="Times New Roman" w:eastAsia="仿宋_GB2312" w:cs="Times New Roman"/>
          <w:b w:val="0"/>
          <w:bCs w:val="0"/>
          <w:spacing w:val="6"/>
          <w:sz w:val="32"/>
          <w:szCs w:val="32"/>
          <w:highlight w:val="none"/>
        </w:rPr>
        <w:t>能</w:t>
      </w:r>
      <w:r>
        <w:rPr>
          <w:rFonts w:hint="default" w:ascii="Times New Roman" w:hAnsi="Times New Roman" w:eastAsia="仿宋_GB2312" w:cs="Times New Roman"/>
          <w:b w:val="0"/>
          <w:bCs w:val="0"/>
          <w:spacing w:val="6"/>
          <w:sz w:val="32"/>
          <w:szCs w:val="32"/>
          <w:highlight w:val="none"/>
          <w:lang w:eastAsia="zh-CN"/>
        </w:rPr>
        <w:t>，</w:t>
      </w:r>
      <w:r>
        <w:rPr>
          <w:rFonts w:hint="default" w:ascii="Times New Roman" w:hAnsi="Times New Roman" w:eastAsia="仿宋_GB2312" w:cs="Times New Roman"/>
          <w:b w:val="0"/>
          <w:bCs w:val="0"/>
          <w:spacing w:val="6"/>
          <w:sz w:val="32"/>
          <w:szCs w:val="32"/>
          <w:highlight w:val="none"/>
        </w:rPr>
        <w:t>改善城市环境，促进经济、文化发展，广州市</w:t>
      </w:r>
      <w:r>
        <w:rPr>
          <w:rFonts w:hint="default" w:ascii="Times New Roman" w:hAnsi="Times New Roman" w:eastAsia="仿宋_GB2312" w:cs="Times New Roman"/>
          <w:b w:val="0"/>
          <w:bCs w:val="0"/>
          <w:spacing w:val="6"/>
          <w:sz w:val="32"/>
          <w:szCs w:val="32"/>
          <w:highlight w:val="none"/>
          <w:lang w:eastAsia="zh-CN"/>
        </w:rPr>
        <w:t>花都</w:t>
      </w:r>
      <w:r>
        <w:rPr>
          <w:rFonts w:hint="default" w:ascii="Times New Roman" w:hAnsi="Times New Roman" w:eastAsia="仿宋_GB2312" w:cs="Times New Roman"/>
          <w:b w:val="0"/>
          <w:bCs w:val="0"/>
          <w:spacing w:val="3"/>
          <w:sz w:val="32"/>
          <w:szCs w:val="32"/>
          <w:highlight w:val="none"/>
        </w:rPr>
        <w:t>区人</w:t>
      </w:r>
      <w:r>
        <w:rPr>
          <w:rFonts w:hint="default" w:ascii="Times New Roman" w:hAnsi="Times New Roman" w:eastAsia="仿宋_GB2312" w:cs="Times New Roman"/>
          <w:b w:val="0"/>
          <w:bCs w:val="0"/>
          <w:spacing w:val="5"/>
          <w:sz w:val="32"/>
          <w:szCs w:val="32"/>
          <w:highlight w:val="none"/>
        </w:rPr>
        <w:t>民政府拟征收花山镇平东村第五经济合作社，平东村第六经济合作社，平东村上丰经济合作社，平东村欧阳经济合作社，平东村第五经济合作社、第六经济合作社、上丰经济合作社（共有），平东村第五经济合作社、第六经济合作社（共有）属下的集体土地4.7058公顷。</w:t>
      </w:r>
      <w:r>
        <w:rPr>
          <w:rFonts w:hint="default" w:ascii="Times New Roman" w:hAnsi="Times New Roman" w:eastAsia="仿宋_GB2312" w:cs="Times New Roman"/>
          <w:b w:val="0"/>
          <w:bCs w:val="0"/>
          <w:sz w:val="32"/>
          <w:szCs w:val="32"/>
          <w:highlight w:val="none"/>
        </w:rPr>
        <w:t>根据《中华人民共和国土地管理法》第二条、第四十五条、第四</w:t>
      </w:r>
      <w:r>
        <w:rPr>
          <w:rFonts w:hint="default" w:ascii="Times New Roman" w:hAnsi="Times New Roman" w:eastAsia="仿宋_GB2312" w:cs="Times New Roman"/>
          <w:b w:val="0"/>
          <w:bCs w:val="0"/>
          <w:sz w:val="32"/>
          <w:szCs w:val="32"/>
        </w:rPr>
        <w:t>十七条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《中华人民共和国土地管理法实施条例》第二十七条、第二十八条，以及《广东省</w:t>
      </w:r>
      <w:r>
        <w:rPr>
          <w:rFonts w:hint="default" w:ascii="Times New Roman" w:hAnsi="Times New Roman" w:eastAsia="仿宋_GB2312" w:cs="Times New Roman"/>
          <w:b w:val="0"/>
          <w:bCs w:val="0"/>
          <w:spacing w:val="6"/>
          <w:sz w:val="32"/>
          <w:szCs w:val="32"/>
        </w:rPr>
        <w:t>土地管理条例》第三十条等规定，结合</w:t>
      </w:r>
      <w:r>
        <w:rPr>
          <w:rFonts w:hint="default" w:ascii="Times New Roman" w:hAnsi="Times New Roman" w:eastAsia="仿宋_GB2312" w:cs="Times New Roman"/>
          <w:b w:val="0"/>
          <w:bCs w:val="0"/>
          <w:spacing w:val="6"/>
          <w:sz w:val="32"/>
          <w:szCs w:val="32"/>
          <w:lang w:eastAsia="zh-CN"/>
        </w:rPr>
        <w:t>花都</w:t>
      </w:r>
      <w:r>
        <w:rPr>
          <w:rFonts w:hint="default" w:ascii="Times New Roman" w:hAnsi="Times New Roman" w:eastAsia="仿宋_GB2312" w:cs="Times New Roman"/>
          <w:b w:val="0"/>
          <w:bCs w:val="0"/>
          <w:spacing w:val="5"/>
          <w:sz w:val="32"/>
          <w:szCs w:val="32"/>
        </w:rPr>
        <w:t>区的征收农用地</w:t>
      </w:r>
      <w:r>
        <w:rPr>
          <w:rFonts w:hint="default" w:ascii="Times New Roman" w:hAnsi="Times New Roman" w:eastAsia="仿宋_GB2312" w:cs="Times New Roman"/>
          <w:b w:val="0"/>
          <w:bCs w:val="0"/>
          <w:sz w:val="32"/>
          <w:szCs w:val="32"/>
        </w:rPr>
        <w:t>区片综合地价和实际情况，拟定了征地补偿安置方案，具体如下：</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拟征收土地位于广州市花都区</w:t>
      </w:r>
      <w:r>
        <w:rPr>
          <w:rFonts w:hint="default" w:ascii="Times New Roman" w:hAnsi="Times New Roman" w:eastAsia="仿宋_GB2312" w:cs="Times New Roman"/>
          <w:b w:val="0"/>
          <w:bCs w:val="0"/>
          <w:sz w:val="32"/>
          <w:szCs w:val="32"/>
          <w:lang w:val="en-US" w:eastAsia="zh-CN"/>
        </w:rPr>
        <w:t>花山镇平东村第五经济合作社、第六经济合作社、上丰经济合作社、欧阳经济合作社</w:t>
      </w:r>
      <w:r>
        <w:rPr>
          <w:rFonts w:hint="default" w:ascii="Times New Roman" w:hAnsi="Times New Roman" w:eastAsia="仿宋_GB2312" w:cs="Times New Roman"/>
          <w:b w:val="0"/>
          <w:bCs w:val="0"/>
          <w:sz w:val="32"/>
          <w:szCs w:val="32"/>
        </w:rPr>
        <w:t>范围内</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具体位置详见附图。</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实际征收土地范围以最终批准文件为准。</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二、征收目的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根据《中华人民共和国土地管理法》第四十五条的规定，本次征收土地目的为了公共利益的需要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在土地利用总体规划确定的城镇建设用地范围内，经省级以上人民政府批准由县级以上地方人民政府组织实施的成片开发建设需要用地，拟征收土地规划用途为</w:t>
      </w:r>
      <w:r>
        <w:rPr>
          <w:rFonts w:hint="default" w:ascii="Times New Roman" w:hAnsi="Times New Roman" w:eastAsia="仿宋_GB2312" w:cs="Times New Roman"/>
          <w:b w:val="0"/>
          <w:bCs w:val="0"/>
          <w:color w:val="auto"/>
          <w:sz w:val="32"/>
          <w:szCs w:val="32"/>
          <w:highlight w:val="none"/>
        </w:rPr>
        <w:t>工矿仓储用地，用</w:t>
      </w:r>
      <w:r>
        <w:rPr>
          <w:rFonts w:hint="default" w:ascii="Times New Roman" w:hAnsi="Times New Roman" w:eastAsia="仿宋_GB2312" w:cs="Times New Roman"/>
          <w:b w:val="0"/>
          <w:bCs w:val="0"/>
          <w:color w:val="auto"/>
          <w:sz w:val="32"/>
          <w:szCs w:val="32"/>
        </w:rPr>
        <w:t>地报批组卷批次号为广州市花都区（空港经济区）2019年度第三十</w:t>
      </w:r>
      <w:r>
        <w:rPr>
          <w:rFonts w:hint="default" w:ascii="Times New Roman" w:hAnsi="Times New Roman" w:eastAsia="仿宋_GB2312" w:cs="Times New Roman"/>
          <w:b w:val="0"/>
          <w:bCs w:val="0"/>
          <w:sz w:val="32"/>
          <w:szCs w:val="32"/>
        </w:rPr>
        <w:t>三批次城镇建设用地。</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三、土地现状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根据拟征收土地现状调查结果，拟征收土地现状为</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rPr>
        <w:t>拟征收</w:t>
      </w:r>
      <w:r>
        <w:rPr>
          <w:rFonts w:hint="default" w:ascii="Times New Roman" w:hAnsi="Times New Roman" w:eastAsia="仿宋_GB2312" w:cs="Times New Roman"/>
          <w:b w:val="0"/>
          <w:bCs w:val="0"/>
          <w:sz w:val="32"/>
          <w:szCs w:val="32"/>
          <w:highlight w:val="none"/>
        </w:rPr>
        <w:t>广州市花都区</w:t>
      </w:r>
      <w:r>
        <w:rPr>
          <w:rFonts w:hint="default" w:ascii="Times New Roman" w:hAnsi="Times New Roman" w:eastAsia="仿宋_GB2312" w:cs="Times New Roman"/>
          <w:b w:val="0"/>
          <w:bCs w:val="0"/>
          <w:spacing w:val="5"/>
          <w:sz w:val="32"/>
          <w:szCs w:val="32"/>
          <w:highlight w:val="none"/>
        </w:rPr>
        <w:t>花山镇平东村第五经济合作社，平东村第六经济合作社，平东村上丰经济合作社，平东村欧阳经济合作社，平东村第五经济合作社、第六经济合作社、上丰经济合作社（共有），平东村第五经济合作社、第六经济合作社（共有）</w:t>
      </w:r>
      <w:r>
        <w:rPr>
          <w:rFonts w:hint="default" w:ascii="Times New Roman" w:hAnsi="Times New Roman" w:eastAsia="仿宋_GB2312" w:cs="Times New Roman"/>
          <w:b w:val="0"/>
          <w:bCs w:val="0"/>
          <w:sz w:val="32"/>
          <w:szCs w:val="32"/>
          <w:highlight w:val="none"/>
        </w:rPr>
        <w:t>属下的集体</w:t>
      </w:r>
      <w:r>
        <w:rPr>
          <w:rFonts w:hint="default" w:ascii="Times New Roman" w:hAnsi="Times New Roman" w:eastAsia="仿宋_GB2312" w:cs="Times New Roman"/>
          <w:b w:val="0"/>
          <w:bCs w:val="0"/>
          <w:sz w:val="32"/>
          <w:szCs w:val="32"/>
          <w:highlight w:val="none"/>
          <w:lang w:eastAsia="zh-CN"/>
        </w:rPr>
        <w:t>所有</w:t>
      </w:r>
      <w:r>
        <w:rPr>
          <w:rFonts w:hint="default" w:ascii="Times New Roman" w:hAnsi="Times New Roman" w:eastAsia="仿宋_GB2312" w:cs="Times New Roman"/>
          <w:b w:val="0"/>
          <w:bCs w:val="0"/>
          <w:sz w:val="32"/>
          <w:szCs w:val="32"/>
          <w:highlight w:val="none"/>
        </w:rPr>
        <w:t>土地</w:t>
      </w:r>
      <w:r>
        <w:rPr>
          <w:rFonts w:hint="default" w:ascii="Times New Roman" w:hAnsi="Times New Roman" w:eastAsia="仿宋_GB2312" w:cs="Times New Roman"/>
          <w:b w:val="0"/>
          <w:bCs w:val="0"/>
          <w:sz w:val="32"/>
          <w:szCs w:val="32"/>
          <w:highlight w:val="none"/>
          <w:lang w:val="en-US" w:eastAsia="zh-CN"/>
        </w:rPr>
        <w:t>4.7058</w:t>
      </w:r>
      <w:r>
        <w:rPr>
          <w:rFonts w:hint="default" w:ascii="Times New Roman" w:hAnsi="Times New Roman" w:eastAsia="仿宋_GB2312" w:cs="Times New Roman"/>
          <w:b w:val="0"/>
          <w:bCs w:val="0"/>
          <w:sz w:val="32"/>
          <w:szCs w:val="32"/>
          <w:highlight w:val="none"/>
        </w:rPr>
        <w:t>公顷</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70.5870亩</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。其中农用地</w:t>
      </w:r>
      <w:r>
        <w:rPr>
          <w:rFonts w:hint="default" w:ascii="Times New Roman" w:hAnsi="Times New Roman" w:eastAsia="仿宋_GB2312" w:cs="Times New Roman"/>
          <w:b w:val="0"/>
          <w:bCs w:val="0"/>
          <w:sz w:val="32"/>
          <w:szCs w:val="32"/>
          <w:highlight w:val="none"/>
          <w:lang w:val="en-US" w:eastAsia="zh-CN"/>
        </w:rPr>
        <w:t>3.8386公顷</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57.5790</w:t>
      </w:r>
      <w:r>
        <w:rPr>
          <w:rFonts w:hint="default" w:ascii="Times New Roman" w:hAnsi="Times New Roman" w:eastAsia="仿宋_GB2312" w:cs="Times New Roman"/>
          <w:b w:val="0"/>
          <w:bCs w:val="0"/>
          <w:sz w:val="32"/>
          <w:szCs w:val="32"/>
          <w:highlight w:val="none"/>
        </w:rPr>
        <w:t>亩），</w:t>
      </w:r>
      <w:r>
        <w:rPr>
          <w:rFonts w:hint="default" w:ascii="Times New Roman" w:hAnsi="Times New Roman" w:eastAsia="仿宋_GB2312" w:cs="Times New Roman"/>
          <w:b w:val="0"/>
          <w:bCs w:val="0"/>
          <w:sz w:val="32"/>
          <w:szCs w:val="32"/>
          <w:highlight w:val="none"/>
          <w:lang w:eastAsia="zh-CN"/>
        </w:rPr>
        <w:t>其中</w:t>
      </w:r>
      <w:r>
        <w:rPr>
          <w:rFonts w:hint="default" w:ascii="Times New Roman" w:hAnsi="Times New Roman" w:eastAsia="仿宋_GB2312" w:cs="Times New Roman"/>
          <w:b w:val="0"/>
          <w:bCs w:val="0"/>
          <w:sz w:val="32"/>
          <w:szCs w:val="32"/>
          <w:highlight w:val="none"/>
        </w:rPr>
        <w:t>耕地</w:t>
      </w:r>
      <w:r>
        <w:rPr>
          <w:rFonts w:hint="default" w:ascii="Times New Roman" w:hAnsi="Times New Roman" w:eastAsia="仿宋_GB2312" w:cs="Times New Roman"/>
          <w:b w:val="0"/>
          <w:bCs w:val="0"/>
          <w:sz w:val="32"/>
          <w:szCs w:val="32"/>
          <w:highlight w:val="none"/>
          <w:lang w:val="en-US" w:eastAsia="zh-CN"/>
        </w:rPr>
        <w:t>0.8538公顷（12.8070亩）</w:t>
      </w:r>
      <w:r>
        <w:rPr>
          <w:rFonts w:hint="default" w:ascii="Times New Roman" w:hAnsi="Times New Roman" w:eastAsia="仿宋_GB2312" w:cs="Times New Roman"/>
          <w:b w:val="0"/>
          <w:bCs w:val="0"/>
          <w:sz w:val="32"/>
          <w:szCs w:val="32"/>
          <w:highlight w:val="none"/>
        </w:rPr>
        <w:t>；建设用地</w:t>
      </w:r>
      <w:r>
        <w:rPr>
          <w:rFonts w:hint="default" w:ascii="Times New Roman" w:hAnsi="Times New Roman" w:eastAsia="仿宋_GB2312" w:cs="Times New Roman"/>
          <w:b w:val="0"/>
          <w:bCs w:val="0"/>
          <w:sz w:val="32"/>
          <w:szCs w:val="32"/>
          <w:highlight w:val="none"/>
          <w:lang w:val="en-US" w:eastAsia="zh-CN"/>
        </w:rPr>
        <w:t>0.8672公顷（13.0080亩），不涉及未利用地</w:t>
      </w:r>
      <w:r>
        <w:rPr>
          <w:rFonts w:hint="default" w:ascii="Times New Roman" w:hAnsi="Times New Roman" w:eastAsia="仿宋_GB2312" w:cs="Times New Roman"/>
          <w:b w:val="0"/>
          <w:bCs w:val="0"/>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（一）土地补偿费和安置补助费标准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中华人民共和国土地管理法》《广东省土地管理条例》等规定，并结合《广州市人民政府关于公布实施征收农用地区片综合地价的公告》，征收集体农用地按240万元/公顷补偿（其中，土地补偿费120万元/公顷、安置补助费120万元/公顷）、建设用地和未利用地按240万元/公顷的标准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rPr>
        <w:t>（二）农村村民住宅补偿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本次征地不涉及农村村民住宅补偿</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青苗及其他地上附着物补偿</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参照</w:t>
      </w:r>
      <w:r>
        <w:rPr>
          <w:rFonts w:hint="default" w:ascii="Times New Roman" w:hAnsi="Times New Roman" w:eastAsia="仿宋_GB2312" w:cs="Times New Roman"/>
          <w:b w:val="0"/>
          <w:bCs w:val="0"/>
          <w:sz w:val="32"/>
          <w:szCs w:val="32"/>
        </w:rPr>
        <w:t>《广州市花都区人民政府办公室印发花都区片区征地包干补偿工作方案的通知》（花府办〔2016〕12号），按规定标准清点补偿，涉及的补偿款由村委依据征地方出具的补偿明细表发放。</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五、安置对象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享有农村集体土地承包权的农户</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家庭承包的土地被政府依法统一征收的，其征地安置补偿方案制定时属于农村集体经济组织成员且年满16周岁以上的家庭成员</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纳入征地社保费补贴对象范围。农村集体经济组织另有规定的</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可从其规定。不满16周岁的安置人员不作为被征地农民参加城乡社会</w:t>
      </w:r>
      <w:r>
        <w:rPr>
          <w:rFonts w:hint="default" w:ascii="Times New Roman" w:hAnsi="Times New Roman" w:eastAsia="仿宋_GB2312" w:cs="Times New Roman"/>
          <w:b w:val="0"/>
          <w:bCs w:val="0"/>
          <w:sz w:val="32"/>
          <w:szCs w:val="32"/>
          <w:lang w:eastAsia="zh-CN"/>
        </w:rPr>
        <w:t>保</w:t>
      </w:r>
      <w:r>
        <w:rPr>
          <w:rFonts w:hint="default" w:ascii="Times New Roman" w:hAnsi="Times New Roman" w:eastAsia="仿宋_GB2312" w:cs="Times New Roman"/>
          <w:b w:val="0"/>
          <w:bCs w:val="0"/>
          <w:sz w:val="32"/>
          <w:szCs w:val="32"/>
        </w:rPr>
        <w:t>障。安置补助费由区人民政府按规定支付给土地所有权人，由农村财务管理部门按照省、市农村集体资产管理相关规定管理和使用。</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六、安置方式和社会保障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eastAsia" w:ascii="楷体" w:hAnsi="楷体" w:eastAsia="楷体" w:cs="楷体"/>
          <w:b w:val="0"/>
          <w:bCs w:val="0"/>
          <w:sz w:val="32"/>
          <w:szCs w:val="32"/>
        </w:rPr>
        <w:t>（一）货币安置。</w:t>
      </w:r>
      <w:r>
        <w:rPr>
          <w:rFonts w:hint="default" w:ascii="Times New Roman" w:hAnsi="Times New Roman" w:eastAsia="仿宋_GB2312" w:cs="Times New Roman"/>
          <w:b w:val="0"/>
          <w:bCs w:val="0"/>
          <w:sz w:val="32"/>
          <w:szCs w:val="32"/>
        </w:rPr>
        <w:t>所需费用已包含在土地补偿安置费中。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eastAsia" w:ascii="楷体" w:hAnsi="楷体" w:eastAsia="楷体" w:cs="楷体"/>
          <w:b w:val="0"/>
          <w:bCs w:val="0"/>
          <w:sz w:val="32"/>
          <w:szCs w:val="32"/>
        </w:rPr>
        <w:t>（二）留用地安置。</w:t>
      </w:r>
      <w:r>
        <w:rPr>
          <w:rFonts w:hint="default" w:ascii="Times New Roman" w:hAnsi="Times New Roman" w:eastAsia="仿宋_GB2312" w:cs="Times New Roman"/>
          <w:b w:val="0"/>
          <w:bCs w:val="0"/>
          <w:sz w:val="32"/>
          <w:szCs w:val="32"/>
        </w:rPr>
        <w:t>根据《广东省人民政府办公厅关于加强征收农村集体土地留用地安置管理工作的意见》（粤府办〔2016〕30号）相关规定，按实际征收土地面积的</w:t>
      </w: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rPr>
        <w:t>%安排留用地</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color w:val="auto"/>
          <w:sz w:val="32"/>
          <w:szCs w:val="32"/>
          <w:highlight w:val="none"/>
        </w:rPr>
        <w:t>留用地兑现方式为实物留地</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拟在广州市花都区（空港经济区）2019年度第二十批次城镇建设用地（保税大道南三号地块</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color w:val="auto"/>
          <w:sz w:val="32"/>
          <w:szCs w:val="32"/>
          <w:highlight w:val="none"/>
        </w:rPr>
        <w:t>地块一</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color w:val="auto"/>
          <w:sz w:val="32"/>
          <w:szCs w:val="32"/>
          <w:highlight w:val="none"/>
        </w:rPr>
        <w:t>）（粤府土审（02）〔2022〕178号）中安排落实。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eastAsia" w:ascii="楷体" w:hAnsi="楷体" w:eastAsia="楷体" w:cs="楷体"/>
          <w:b w:val="0"/>
          <w:bCs w:val="0"/>
          <w:sz w:val="32"/>
          <w:szCs w:val="32"/>
        </w:rPr>
        <w:t>（三）社会保障费用。</w:t>
      </w:r>
      <w:r>
        <w:rPr>
          <w:rFonts w:hint="default" w:ascii="Times New Roman" w:hAnsi="Times New Roman" w:eastAsia="仿宋_GB2312" w:cs="Times New Roman"/>
          <w:b w:val="0"/>
          <w:bCs w:val="0"/>
          <w:sz w:val="32"/>
          <w:szCs w:val="32"/>
        </w:rPr>
        <w:t>根据《广东省人民政府办公厅转发省人力资源社会保障厅关于进一步完善我省被征地农民养老保障政策意见的通知》（粤府办〔2021〕22号）规定，核定该项目涉及应纳入养老保障范围的被征地农民人数</w:t>
      </w:r>
      <w:r>
        <w:rPr>
          <w:rFonts w:hint="default" w:ascii="Times New Roman" w:hAnsi="Times New Roman" w:eastAsia="仿宋_GB2312" w:cs="Times New Roman"/>
          <w:b w:val="0"/>
          <w:bCs w:val="0"/>
          <w:sz w:val="32"/>
          <w:szCs w:val="32"/>
          <w:highlight w:val="none"/>
        </w:rPr>
        <w:t>共</w:t>
      </w:r>
      <w:r>
        <w:rPr>
          <w:rFonts w:hint="default" w:ascii="Times New Roman" w:hAnsi="Times New Roman" w:eastAsia="仿宋_GB2312" w:cs="Times New Roman"/>
          <w:b w:val="0"/>
          <w:bCs w:val="0"/>
          <w:sz w:val="32"/>
          <w:szCs w:val="32"/>
          <w:highlight w:val="none"/>
          <w:lang w:val="en-US" w:eastAsia="zh-CN"/>
        </w:rPr>
        <w:t>48</w:t>
      </w:r>
      <w:r>
        <w:rPr>
          <w:rFonts w:hint="default" w:ascii="Times New Roman" w:hAnsi="Times New Roman" w:eastAsia="仿宋_GB2312" w:cs="Times New Roman"/>
          <w:b w:val="0"/>
          <w:bCs w:val="0"/>
          <w:sz w:val="32"/>
          <w:szCs w:val="32"/>
          <w:highlight w:val="none"/>
        </w:rPr>
        <w:t>人，</w:t>
      </w:r>
      <w:r>
        <w:rPr>
          <w:rFonts w:hint="default" w:ascii="Times New Roman" w:hAnsi="Times New Roman" w:eastAsia="仿宋_GB2312" w:cs="Times New Roman"/>
          <w:b w:val="0"/>
          <w:bCs w:val="0"/>
          <w:sz w:val="32"/>
          <w:szCs w:val="32"/>
        </w:rPr>
        <w:t>按每人16200元的标准</w:t>
      </w:r>
      <w:r>
        <w:rPr>
          <w:rFonts w:hint="default" w:ascii="Times New Roman" w:hAnsi="Times New Roman" w:eastAsia="仿宋_GB2312" w:cs="Times New Roman"/>
          <w:b w:val="0"/>
          <w:bCs w:val="0"/>
          <w:sz w:val="32"/>
          <w:szCs w:val="32"/>
          <w:lang w:eastAsia="zh-CN"/>
        </w:rPr>
        <w:t>一次性将集体被征地农民养老保障资金存入“收缴被征地农民养老保障资金过渡户”，费用</w:t>
      </w:r>
      <w:r>
        <w:rPr>
          <w:rFonts w:hint="default" w:ascii="Times New Roman" w:hAnsi="Times New Roman" w:eastAsia="仿宋_GB2312" w:cs="Times New Roman"/>
          <w:b w:val="0"/>
          <w:bCs w:val="0"/>
          <w:sz w:val="32"/>
          <w:szCs w:val="32"/>
          <w:highlight w:val="none"/>
          <w:lang w:eastAsia="zh-CN"/>
        </w:rPr>
        <w:t>合计</w:t>
      </w:r>
      <w:r>
        <w:rPr>
          <w:rFonts w:hint="default" w:ascii="Times New Roman" w:hAnsi="Times New Roman" w:eastAsia="仿宋_GB2312" w:cs="Times New Roman"/>
          <w:b w:val="0"/>
          <w:bCs w:val="0"/>
          <w:sz w:val="32"/>
          <w:szCs w:val="32"/>
          <w:highlight w:val="none"/>
          <w:lang w:val="en-US" w:eastAsia="zh-CN"/>
        </w:rPr>
        <w:t>77.76</w:t>
      </w:r>
      <w:r>
        <w:rPr>
          <w:rFonts w:hint="default" w:ascii="Times New Roman" w:hAnsi="Times New Roman" w:eastAsia="仿宋_GB2312" w:cs="Times New Roman"/>
          <w:b w:val="0"/>
          <w:bCs w:val="0"/>
          <w:sz w:val="32"/>
          <w:szCs w:val="32"/>
          <w:highlight w:val="none"/>
          <w:lang w:eastAsia="zh-CN"/>
        </w:rPr>
        <w:t>万元，专款用于被征地农民缴纳养老保险费用。征地批准文件批复的实际范围有变化的，费用将做相应调整。</w:t>
      </w:r>
    </w:p>
    <w:p>
      <w:pPr>
        <w:pStyle w:val="3"/>
        <w:widowControl w:val="0"/>
        <w:numPr>
          <w:ilvl w:val="0"/>
          <w:numId w:val="0"/>
        </w:numPr>
        <w:spacing w:before="10" w:after="0" w:line="256" w:lineRule="auto"/>
        <w:ind w:right="111" w:rightChars="0"/>
        <w:jc w:val="both"/>
        <w:rPr>
          <w:rFonts w:hint="default" w:ascii="Times New Roman" w:hAnsi="Times New Roman" w:eastAsia="仿宋_GB2312" w:cs="Times New Roman"/>
          <w:b w:val="0"/>
          <w:bCs w:val="0"/>
          <w:sz w:val="32"/>
          <w:szCs w:val="32"/>
        </w:rPr>
      </w:pPr>
    </w:p>
    <w:p>
      <w:pPr>
        <w:pStyle w:val="3"/>
        <w:spacing w:before="0" w:line="437" w:lineRule="exact"/>
        <w:ind w:left="0" w:right="260"/>
        <w:jc w:val="both"/>
        <w:rPr>
          <w:rFonts w:hint="default" w:ascii="Times New Roman" w:hAnsi="Times New Roman" w:eastAsia="仿宋_GB2312" w:cs="Times New Roman"/>
          <w:b w:val="0"/>
          <w:bCs w:val="0"/>
          <w:sz w:val="32"/>
          <w:szCs w:val="32"/>
        </w:rPr>
      </w:pPr>
    </w:p>
    <w:p>
      <w:pPr>
        <w:pStyle w:val="3"/>
        <w:spacing w:before="0" w:line="437" w:lineRule="exact"/>
        <w:ind w:left="0" w:right="260"/>
        <w:jc w:val="both"/>
        <w:rPr>
          <w:rFonts w:hint="default" w:ascii="Times New Roman" w:hAnsi="Times New Roman" w:eastAsia="仿宋_GB2312" w:cs="Times New Roman"/>
          <w:b w:val="0"/>
          <w:bCs w:val="0"/>
          <w:sz w:val="32"/>
          <w:szCs w:val="32"/>
        </w:rPr>
      </w:pPr>
    </w:p>
    <w:p>
      <w:pPr>
        <w:pStyle w:val="3"/>
        <w:spacing w:before="0" w:line="437" w:lineRule="exact"/>
        <w:ind w:left="0" w:right="260"/>
        <w:jc w:val="both"/>
        <w:rPr>
          <w:rFonts w:hint="default" w:ascii="Times New Roman" w:hAnsi="Times New Roman" w:eastAsia="仿宋_GB2312" w:cs="Times New Roman"/>
          <w:b w:val="0"/>
          <w:bCs w:val="0"/>
          <w:sz w:val="32"/>
          <w:szCs w:val="32"/>
        </w:rPr>
      </w:pPr>
    </w:p>
    <w:p>
      <w:pPr>
        <w:pStyle w:val="3"/>
        <w:spacing w:before="0" w:line="437" w:lineRule="exact"/>
        <w:ind w:left="0" w:right="260"/>
        <w:jc w:val="both"/>
        <w:rPr>
          <w:rFonts w:hint="default" w:ascii="Times New Roman" w:hAnsi="Times New Roman" w:eastAsia="仿宋_GB2312" w:cs="Times New Roman"/>
          <w:b w:val="0"/>
          <w:bCs w:val="0"/>
          <w:sz w:val="32"/>
          <w:szCs w:val="32"/>
        </w:rPr>
      </w:pPr>
    </w:p>
    <w:p>
      <w:pPr>
        <w:pStyle w:val="3"/>
        <w:spacing w:before="0" w:line="437" w:lineRule="exact"/>
        <w:ind w:left="0" w:right="260"/>
        <w:jc w:val="right"/>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rPr>
        <w:t>广州市</w:t>
      </w:r>
      <w:r>
        <w:rPr>
          <w:rFonts w:hint="default" w:ascii="Times New Roman" w:hAnsi="Times New Roman" w:eastAsia="仿宋_GB2312" w:cs="Times New Roman"/>
          <w:b w:val="0"/>
          <w:bCs w:val="0"/>
          <w:sz w:val="32"/>
          <w:szCs w:val="32"/>
          <w:lang w:val="en-US" w:eastAsia="zh-CN"/>
        </w:rPr>
        <w:t>规划和自然资源局花都区分局</w:t>
      </w:r>
    </w:p>
    <w:p>
      <w:pPr>
        <w:pStyle w:val="3"/>
        <w:spacing w:line="240" w:lineRule="auto"/>
        <w:ind w:left="0" w:right="260"/>
        <w:jc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highlight w:val="none"/>
          <w:lang w:val="en-US" w:eastAsia="zh-CN"/>
        </w:rPr>
        <w:t>2023</w:t>
      </w:r>
      <w:r>
        <w:rPr>
          <w:rFonts w:hint="default" w:ascii="Times New Roman" w:hAnsi="Times New Roman" w:eastAsia="仿宋_GB2312" w:cs="Times New Roman"/>
          <w:b w:val="0"/>
          <w:bCs w:val="0"/>
          <w:sz w:val="32"/>
          <w:szCs w:val="32"/>
          <w:highlight w:val="none"/>
        </w:rPr>
        <w:t>年</w:t>
      </w:r>
      <w:r>
        <w:rPr>
          <w:rFonts w:hint="default" w:ascii="Times New Roman" w:hAnsi="Times New Roman" w:eastAsia="仿宋_GB2312" w:cs="Times New Roman"/>
          <w:b w:val="0"/>
          <w:bCs w:val="0"/>
          <w:spacing w:val="-37"/>
          <w:sz w:val="32"/>
          <w:szCs w:val="32"/>
          <w:highlight w:val="none"/>
          <w:lang w:val="en-US" w:eastAsia="zh-CN"/>
        </w:rPr>
        <w:t>8</w:t>
      </w:r>
      <w:r>
        <w:rPr>
          <w:rFonts w:hint="default" w:ascii="Times New Roman" w:hAnsi="Times New Roman" w:eastAsia="仿宋_GB2312" w:cs="Times New Roman"/>
          <w:b w:val="0"/>
          <w:bCs w:val="0"/>
          <w:sz w:val="32"/>
          <w:szCs w:val="32"/>
          <w:highlight w:val="none"/>
        </w:rPr>
        <w:t>月</w:t>
      </w:r>
      <w:r>
        <w:rPr>
          <w:rFonts w:hint="eastAsia" w:ascii="Times New Roman" w:hAnsi="Times New Roman" w:eastAsia="仿宋_GB2312" w:cs="Times New Roman"/>
          <w:b w:val="0"/>
          <w:bCs w:val="0"/>
          <w:spacing w:val="-35"/>
          <w:sz w:val="32"/>
          <w:szCs w:val="32"/>
          <w:highlight w:val="none"/>
          <w:lang w:val="en-US" w:eastAsia="zh-CN"/>
        </w:rPr>
        <w:t>21</w:t>
      </w:r>
      <w:r>
        <w:rPr>
          <w:rFonts w:hint="default" w:ascii="Times New Roman" w:hAnsi="Times New Roman" w:eastAsia="仿宋_GB2312" w:cs="Times New Roman"/>
          <w:b w:val="0"/>
          <w:bCs w:val="0"/>
          <w:sz w:val="32"/>
          <w:szCs w:val="32"/>
          <w:highlight w:val="none"/>
        </w:rPr>
        <w:t>日</w:t>
      </w:r>
    </w:p>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9935845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hAnsi="Calibri" w:eastAsia="Calibri" w:cs="Calibri"/>
                              <w:sz w:val="18"/>
                              <w:szCs w:val="18"/>
                            </w:rPr>
                          </w:pPr>
                        </w:p>
                      </w:txbxContent>
                    </wps:txbx>
                    <wps:bodyPr lIns="0" tIns="0" rIns="0" bIns="0" upright="1"/>
                  </wps:wsp>
                </a:graphicData>
              </a:graphic>
            </wp:anchor>
          </w:drawing>
        </mc:Choice>
        <mc:Fallback>
          <w:pict>
            <v:shape id="文本框 1025" o:spid="_x0000_s1026" o:spt="202" type="#_x0000_t202" style="position:absolute;left:0pt;margin-left:291pt;margin-top:782.35pt;height:11pt;width:13.15pt;mso-position-horizontal-relative:page;mso-position-vertical-relative:page;z-index:-251657216;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Juv/G7sBAAB0AwAADgAAAGRycy9lMm9Eb2MueG1s&#10;rVNLbtswEN0X6B0I7mvKLpI2guUAhZEgQNEWSHIAmiItAvxhSFvyBdobdNVN9z2Xz9EhJTttusmi&#10;G2o4M3zz3iO1vB6sIXsJUXvX0PmsokQ64Vvttg19fLh5856SmLhrufFONvQgI71evX617EMtF77z&#10;ppVAEMTFug8N7VIKNWNRdNLyOPNBOiwqD5Yn3MKWtcB7RLeGLarqkvUe2gBeyBgxux6LdEKElwB6&#10;pbSQay92Vro0ooI0PKGk2OkQ6aqwVUqK9FmpKBMxDUWlqaw4BONNXtlqyest8NBpMVHgL6HwTJPl&#10;2uHQM9SaJ052oP+BslqAj16lmfCWjUKKI6hiXj3z5r7jQRYtaHUMZ9Pj/4MVn/ZfgOgWXwIljlu8&#10;8OP3b8cfv44/v5J5tbjIDvUh1th4H7A1DR/8kLunfMRkFj4osPmLkgjW0d/D2V85JCLyoct3VXVB&#10;icDS/O0VbjIKezocIKZb6S3JQUMBr6+4yvcfYxpbTy15lvM32hjM89q4vxKImTMsMx8Z5igNm2Gi&#10;vfHtAdWYO4dm5odxCuAUbE7BLoDedkinaC6QeBmF9/Rw8m3/uS+Dn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rjVc2wAAAA0BAAAPAAAAAAAAAAEAIAAAACIAAABkcnMvZG93bnJldi54bWxQ&#10;SwECFAAUAAAACACHTuJAJuv/G7sBAAB0AwAADgAAAAAAAAABACAAAAAq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hAnsi="Calibri" w:eastAsia="Calibri" w:cs="Calibri"/>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3A8B2"/>
    <w:multiLevelType w:val="singleLevel"/>
    <w:tmpl w:val="AEE3A8B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000000"/>
    <w:rsid w:val="01536654"/>
    <w:rsid w:val="018A2791"/>
    <w:rsid w:val="049A4077"/>
    <w:rsid w:val="04FC43EA"/>
    <w:rsid w:val="08682950"/>
    <w:rsid w:val="0A3A3B56"/>
    <w:rsid w:val="0C890300"/>
    <w:rsid w:val="0DB04D50"/>
    <w:rsid w:val="114D3A73"/>
    <w:rsid w:val="13C0321E"/>
    <w:rsid w:val="14F74BCE"/>
    <w:rsid w:val="152F4368"/>
    <w:rsid w:val="16E50DE0"/>
    <w:rsid w:val="16F2389F"/>
    <w:rsid w:val="19037E5E"/>
    <w:rsid w:val="1A6A1B16"/>
    <w:rsid w:val="1D3A2879"/>
    <w:rsid w:val="1EAB3D84"/>
    <w:rsid w:val="20277BF5"/>
    <w:rsid w:val="2031565A"/>
    <w:rsid w:val="20F57A4A"/>
    <w:rsid w:val="21DF39C6"/>
    <w:rsid w:val="24221F96"/>
    <w:rsid w:val="25E2360F"/>
    <w:rsid w:val="26920BFA"/>
    <w:rsid w:val="27774006"/>
    <w:rsid w:val="29233095"/>
    <w:rsid w:val="2E5D38F8"/>
    <w:rsid w:val="2FFD6086"/>
    <w:rsid w:val="32D64B89"/>
    <w:rsid w:val="34394804"/>
    <w:rsid w:val="358C7A4B"/>
    <w:rsid w:val="36940CDB"/>
    <w:rsid w:val="385009BF"/>
    <w:rsid w:val="39A03753"/>
    <w:rsid w:val="39A42B0C"/>
    <w:rsid w:val="3A173499"/>
    <w:rsid w:val="3B1D4FDC"/>
    <w:rsid w:val="3D0A23D0"/>
    <w:rsid w:val="402C07D8"/>
    <w:rsid w:val="40FA4F7A"/>
    <w:rsid w:val="41D1217F"/>
    <w:rsid w:val="43591DDA"/>
    <w:rsid w:val="45324ADD"/>
    <w:rsid w:val="464078D3"/>
    <w:rsid w:val="4CC8759D"/>
    <w:rsid w:val="4E593DA1"/>
    <w:rsid w:val="500362FC"/>
    <w:rsid w:val="53334BE8"/>
    <w:rsid w:val="54684787"/>
    <w:rsid w:val="54FA21C4"/>
    <w:rsid w:val="55236889"/>
    <w:rsid w:val="57601B83"/>
    <w:rsid w:val="579B4164"/>
    <w:rsid w:val="594F13ED"/>
    <w:rsid w:val="59F27A3B"/>
    <w:rsid w:val="5E824AD5"/>
    <w:rsid w:val="5FFF4732"/>
    <w:rsid w:val="60606B00"/>
    <w:rsid w:val="61662C43"/>
    <w:rsid w:val="61FB2830"/>
    <w:rsid w:val="62626B0C"/>
    <w:rsid w:val="632C6814"/>
    <w:rsid w:val="659356B9"/>
    <w:rsid w:val="65C16E52"/>
    <w:rsid w:val="67137B2E"/>
    <w:rsid w:val="6A7554EE"/>
    <w:rsid w:val="6AEC1C54"/>
    <w:rsid w:val="6E390D1F"/>
    <w:rsid w:val="6E74591C"/>
    <w:rsid w:val="6E9B3D23"/>
    <w:rsid w:val="6EB141DA"/>
    <w:rsid w:val="704725E8"/>
    <w:rsid w:val="738239FA"/>
    <w:rsid w:val="75132985"/>
    <w:rsid w:val="758D5C48"/>
    <w:rsid w:val="76B5414D"/>
    <w:rsid w:val="79CB17D1"/>
    <w:rsid w:val="79EF21D4"/>
    <w:rsid w:val="7A296583"/>
    <w:rsid w:val="7C0618AF"/>
    <w:rsid w:val="7CB577D0"/>
    <w:rsid w:val="7ED451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5"/>
      <w:ind w:left="760"/>
    </w:pPr>
    <w:rPr>
      <w:rFonts w:ascii="Adobe 黑体 Std R" w:hAnsi="Adobe 黑体 Std R" w:eastAsia="Adobe 黑体 Std R"/>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23</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NTKO</cp:lastModifiedBy>
  <cp:lastPrinted>2023-08-22T07:05:00Z</cp:lastPrinted>
  <dcterms:modified xsi:type="dcterms:W3CDTF">2023-08-22T09:28:57Z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2052-11.8.2.11718</vt:lpwstr>
  </property>
  <property fmtid="{D5CDD505-2E9C-101B-9397-08002B2CF9AE}" pid="6" name="ICV">
    <vt:lpwstr>2CC302E5D2F940048F56288EDDF00239</vt:lpwstr>
  </property>
</Properties>
</file>