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2024   年度第十二批次</w:t>
      </w:r>
      <w:r>
        <w:rPr>
          <w:rFonts w:hint="default" w:ascii="Times New Roman" w:hAnsi="Times New Roman" w:eastAsia="方正小标宋简体" w:cs="Times New Roman"/>
          <w:color w:val="000000"/>
          <w:sz w:val="44"/>
          <w:szCs w:val="44"/>
          <w:lang w:val="en-US" w:eastAsia="zh-CN"/>
        </w:rPr>
        <w:t>城镇建设用地</w:t>
      </w: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rPr>
        <w:t>方案</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区九佛街山龙村经济联合社</w:t>
      </w:r>
      <w:r>
        <w:rPr>
          <w:rFonts w:hint="eastAsia" w:ascii="Times New Roman" w:hAnsi="Times New Roman" w:eastAsia="仿宋_GB2312" w:cs="Times New Roman"/>
          <w:color w:val="000000"/>
          <w:sz w:val="32"/>
          <w:szCs w:val="32"/>
          <w:highlight w:val="none"/>
          <w:lang w:val="en-US" w:eastAsia="zh-CN" w:bidi="ar"/>
        </w:rPr>
        <w:t>、山龙村第一经济合作社、山龙村第二经济合作社、燕塘村经济联合社、燕塘村第一经济合作社、燕塘村第二经济合作社、燕塘村第三经济合作社、燕塘村第四经济合作社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7.6710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default" w:ascii="Times New Roman" w:hAnsi="Times New Roman" w:eastAsia="仿宋_GB2312" w:cs="Times New Roman"/>
          <w:color w:val="000000"/>
          <w:sz w:val="32"/>
          <w:szCs w:val="32"/>
          <w:lang w:bidi="ar"/>
        </w:rPr>
        <w:t>九佛街山龙村经济联合社</w:t>
      </w:r>
      <w:r>
        <w:rPr>
          <w:rFonts w:hint="eastAsia" w:ascii="Times New Roman" w:hAnsi="Times New Roman" w:eastAsia="仿宋_GB2312" w:cs="Times New Roman"/>
          <w:color w:val="000000"/>
          <w:sz w:val="32"/>
          <w:szCs w:val="32"/>
          <w:highlight w:val="none"/>
          <w:lang w:val="en-US" w:eastAsia="zh-CN" w:bidi="ar"/>
        </w:rPr>
        <w:t>、山龙村第一经济合作社、山龙村第二经济合作社、燕塘村经济联合社、燕塘村第一经济合作社、燕塘村第二经济合作社、燕塘村第三经济合作社、燕塘村第四经济合作社</w:t>
      </w:r>
      <w:r>
        <w:rPr>
          <w:rFonts w:hint="eastAsia" w:ascii="Times New Roman" w:hAnsi="Times New Roman" w:eastAsia="仿宋_GB2312" w:cs="Times New Roman"/>
          <w:sz w:val="32"/>
          <w:szCs w:val="32"/>
          <w:lang w:val="en-US" w:eastAsia="zh-CN"/>
        </w:rPr>
        <w:t>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4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68"/>
        <w:gridCol w:w="1266"/>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2868"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266"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广州市黄埔区九佛街山龙村经济联合社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3.4846</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2.6338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1.1120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0.8508</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广州市黄埔区九佛街山龙村第一经济合作社、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广州市黄埔区九佛街山龙村第二经济合作社（共有）</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1.1971</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0.7348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0.0039</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0.4623</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山龙村小计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4.6817</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3.3686</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1.1159</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1.3131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广州市黄埔区九佛街燕塘村经济联合社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2.9283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2.8437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0.0846</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广州市黄埔区九佛街燕塘村第一经济合作社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0.0019</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0.0019</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广州市黄埔区九佛街燕塘村第一经济合作社、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广州市黄埔区九佛街燕塘村第二经济合作社、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广州市黄埔区九佛街燕塘村第三经济合作社、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广州市黄埔区九佛街燕塘村第四经济合作社（共有）</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0.0591</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0.0591</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燕塘村小计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2.9893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2.9047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0.0846</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4"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合计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7.6710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6.2733</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1.1159</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1.3977</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default" w:ascii="Times New Roman" w:hAnsi="Times New Roman" w:eastAsia="仿宋_GB2312" w:cs="Times New Roman"/>
                <w:b/>
                <w:bCs/>
                <w:i w:val="0"/>
                <w:iCs w:val="0"/>
                <w:color w:val="000000"/>
                <w:kern w:val="0"/>
                <w:sz w:val="21"/>
                <w:szCs w:val="21"/>
                <w:u w:val="none"/>
                <w:lang w:val="en-US" w:eastAsia="zh-CN" w:bidi="ar"/>
              </w:rPr>
              <w:t>0.0000</w:t>
            </w:r>
          </w:p>
        </w:tc>
      </w:tr>
    </w:tbl>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w:t>
      </w: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103</w:t>
      </w:r>
      <w:bookmarkStart w:id="0" w:name="_GoBack"/>
      <w:bookmarkEnd w:id="0"/>
      <w:r>
        <w:rPr>
          <w:rFonts w:hint="default" w:ascii="Times New Roman" w:hAnsi="Times New Roman" w:eastAsia="仿宋_GB2312" w:cs="Times New Roman"/>
          <w:color w:val="auto"/>
          <w:sz w:val="32"/>
        </w:rPr>
        <w:t>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相关规定，按实际征收土地面积的10%安排留用地，在本批次内一并报批。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（三）社会保障费用。根据《广东省人民政府办公厅转发省人力资源社会保障厅关于进一步完善我省被征地农民养老保障政策意见的通知》（粤府办〔2021〕22号）规定，核定征地项目涉及应纳入</w:t>
      </w:r>
      <w:r>
        <w:rPr>
          <w:rFonts w:hint="default" w:ascii="Times New Roman" w:hAnsi="Times New Roman" w:eastAsia="仿宋_GB2312" w:cs="Times New Roman"/>
          <w:color w:val="auto"/>
          <w:sz w:val="32"/>
          <w:szCs w:val="32"/>
          <w:highlight w:val="none"/>
          <w:lang w:bidi="ar"/>
        </w:rPr>
        <w:t>养老保障范围的被征地农民人数为</w:t>
      </w:r>
      <w:r>
        <w:rPr>
          <w:rFonts w:hint="eastAsia" w:ascii="Times New Roman" w:hAnsi="Times New Roman" w:eastAsia="仿宋_GB2312" w:cs="Times New Roman"/>
          <w:color w:val="auto"/>
          <w:sz w:val="32"/>
          <w:szCs w:val="32"/>
          <w:highlight w:val="none"/>
          <w:lang w:val="en-US" w:eastAsia="zh-CN" w:bidi="ar"/>
        </w:rPr>
        <w:t>37</w:t>
      </w:r>
      <w:r>
        <w:rPr>
          <w:rFonts w:hint="default" w:ascii="Times New Roman" w:hAnsi="Times New Roman" w:eastAsia="仿宋_GB2312" w:cs="Times New Roman"/>
          <w:color w:val="auto"/>
          <w:sz w:val="32"/>
          <w:szCs w:val="32"/>
          <w:highlight w:val="none"/>
          <w:lang w:bidi="ar"/>
        </w:rPr>
        <w:t>人，按每人16200元标准一次性计提被征地农民养老保障资金共</w:t>
      </w:r>
      <w:r>
        <w:rPr>
          <w:rFonts w:hint="eastAsia" w:ascii="Times New Roman" w:hAnsi="Times New Roman" w:eastAsia="仿宋_GB2312" w:cs="Times New Roman"/>
          <w:color w:val="auto"/>
          <w:sz w:val="32"/>
          <w:szCs w:val="32"/>
          <w:highlight w:val="none"/>
          <w:lang w:val="en-US" w:eastAsia="zh-CN" w:bidi="ar"/>
        </w:rPr>
        <w:t>59.94</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sz w:val="32"/>
          <w:szCs w:val="32"/>
          <w:highlight w:val="none"/>
          <w:lang w:val="en-US" w:eastAsia="zh-CN"/>
        </w:rPr>
        <w:t>存入“收缴被征地农民养老保障资金过渡户”，专款用于被征地农民缴纳养老保险费用。征地批准文件批复的实际范围有变化的，</w:t>
      </w:r>
      <w:r>
        <w:rPr>
          <w:rFonts w:hint="default" w:ascii="Times New Roman" w:hAnsi="Times New Roman" w:eastAsia="仿宋_GB2312" w:cs="Times New Roman"/>
          <w:b w:val="0"/>
          <w:bCs w:val="0"/>
          <w:snapToGrid/>
          <w:color w:val="auto"/>
          <w:spacing w:val="0"/>
          <w:kern w:val="2"/>
          <w:sz w:val="32"/>
          <w:szCs w:val="32"/>
          <w:highlight w:val="none"/>
          <w:lang w:val="en-US" w:eastAsia="zh-CN"/>
        </w:rPr>
        <w:t>费用将做相应调整。</w:t>
      </w:r>
    </w:p>
    <w:p>
      <w:pPr>
        <w:rPr>
          <w:rFonts w:hint="default" w:ascii="Times New Roman" w:hAnsi="Times New Roman" w:eastAsia="仿宋_GB2312" w:cs="Times New Roman"/>
          <w:sz w:val="32"/>
          <w:szCs w:val="32"/>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60" w:lineRule="exact"/>
        <w:ind w:left="5440" w:right="280" w:hanging="5440" w:hangingChars="1700"/>
        <w:jc w:val="both"/>
        <w:rPr>
          <w:rFonts w:hint="default" w:ascii="Times New Roman" w:hAnsi="Times New Roman" w:eastAsia="仿宋_GB2312" w:cs="Times New Roman"/>
          <w:sz w:val="32"/>
          <w:szCs w:val="32"/>
          <w:lang w:val="en-US" w:eastAsia="zh-CN"/>
        </w:rPr>
      </w:pPr>
    </w:p>
    <w:p>
      <w:pPr>
        <w:spacing w:line="56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w:t>
      </w:r>
    </w:p>
    <w:p>
      <w:pPr>
        <w:spacing w:line="240" w:lineRule="auto"/>
        <w:ind w:right="0"/>
        <w:jc w:val="left"/>
        <w:rPr>
          <w:lang w:val="en-US" w:eastAsia="zh-CN"/>
        </w:rPr>
      </w:pPr>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04891"/>
    <w:rsid w:val="019F6C96"/>
    <w:rsid w:val="023A7A53"/>
    <w:rsid w:val="031278B3"/>
    <w:rsid w:val="0E3052A0"/>
    <w:rsid w:val="0E5E5155"/>
    <w:rsid w:val="0F3D548B"/>
    <w:rsid w:val="115703A7"/>
    <w:rsid w:val="11C425F1"/>
    <w:rsid w:val="148C021A"/>
    <w:rsid w:val="15A30A36"/>
    <w:rsid w:val="16404D82"/>
    <w:rsid w:val="165C164B"/>
    <w:rsid w:val="16A53251"/>
    <w:rsid w:val="16CC6A4C"/>
    <w:rsid w:val="1B767B1A"/>
    <w:rsid w:val="1C8C33FD"/>
    <w:rsid w:val="1D46168E"/>
    <w:rsid w:val="1FF54354"/>
    <w:rsid w:val="210C0CE9"/>
    <w:rsid w:val="23A44668"/>
    <w:rsid w:val="2591116E"/>
    <w:rsid w:val="27BD6600"/>
    <w:rsid w:val="27D55CBB"/>
    <w:rsid w:val="27E93CDE"/>
    <w:rsid w:val="28381734"/>
    <w:rsid w:val="2B2D7CFF"/>
    <w:rsid w:val="2CA1115F"/>
    <w:rsid w:val="2DA36131"/>
    <w:rsid w:val="2E4B4ACE"/>
    <w:rsid w:val="2F0729B2"/>
    <w:rsid w:val="31D71FA4"/>
    <w:rsid w:val="31E5408D"/>
    <w:rsid w:val="33983FF1"/>
    <w:rsid w:val="346C2C64"/>
    <w:rsid w:val="356E4295"/>
    <w:rsid w:val="37DB13B8"/>
    <w:rsid w:val="39147EA7"/>
    <w:rsid w:val="3AD67F17"/>
    <w:rsid w:val="3B3E256A"/>
    <w:rsid w:val="3B9129C3"/>
    <w:rsid w:val="3DCC341E"/>
    <w:rsid w:val="3EB6026E"/>
    <w:rsid w:val="3EC142D3"/>
    <w:rsid w:val="404B008C"/>
    <w:rsid w:val="4095303F"/>
    <w:rsid w:val="43CF14AC"/>
    <w:rsid w:val="43DB16C2"/>
    <w:rsid w:val="444339C4"/>
    <w:rsid w:val="44CD0E59"/>
    <w:rsid w:val="455429D5"/>
    <w:rsid w:val="49F96097"/>
    <w:rsid w:val="4BFB3F06"/>
    <w:rsid w:val="4CE92F1D"/>
    <w:rsid w:val="4D8B5B2D"/>
    <w:rsid w:val="4FF438CA"/>
    <w:rsid w:val="502256AF"/>
    <w:rsid w:val="51CD1F03"/>
    <w:rsid w:val="520E55E3"/>
    <w:rsid w:val="55BD78C1"/>
    <w:rsid w:val="565D76C4"/>
    <w:rsid w:val="56A85CDC"/>
    <w:rsid w:val="56E2205A"/>
    <w:rsid w:val="58B036EC"/>
    <w:rsid w:val="597E1DF6"/>
    <w:rsid w:val="5C1E3DED"/>
    <w:rsid w:val="5C7838EE"/>
    <w:rsid w:val="5CA52E41"/>
    <w:rsid w:val="5D2A07BB"/>
    <w:rsid w:val="5FCB627A"/>
    <w:rsid w:val="60863EAF"/>
    <w:rsid w:val="659D4281"/>
    <w:rsid w:val="67B350A7"/>
    <w:rsid w:val="685C7515"/>
    <w:rsid w:val="68D63CB7"/>
    <w:rsid w:val="6B2B0BFD"/>
    <w:rsid w:val="6C5E66E4"/>
    <w:rsid w:val="6F904891"/>
    <w:rsid w:val="6FFB4442"/>
    <w:rsid w:val="70A9092E"/>
    <w:rsid w:val="716452DE"/>
    <w:rsid w:val="72D67EFE"/>
    <w:rsid w:val="73F55A7F"/>
    <w:rsid w:val="77E45273"/>
    <w:rsid w:val="78750924"/>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1527</Words>
  <Characters>1772</Characters>
  <Lines>0</Lines>
  <Paragraphs>0</Paragraphs>
  <TotalTime>2</TotalTime>
  <ScaleCrop>false</ScaleCrop>
  <LinksUpToDate>false</LinksUpToDate>
  <CharactersWithSpaces>1813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Li Fang</cp:lastModifiedBy>
  <cp:lastPrinted>2024-02-28T01:52:00Z</cp:lastPrinted>
  <dcterms:modified xsi:type="dcterms:W3CDTF">2024-03-04T07:00:06Z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5B9232B0420C4099A1D401C4350B46CD</vt:lpwstr>
  </property>
</Properties>
</file>