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62"/>
        <w:jc w:val="right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80" w:lineRule="exact"/>
        <w:ind w:right="162"/>
        <w:jc w:val="right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国土资函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〔2013〕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555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号</w:t>
      </w:r>
    </w:p>
    <w:p>
      <w:pPr>
        <w:spacing w:line="580" w:lineRule="exact"/>
        <w:jc w:val="center"/>
        <w:rPr>
          <w:rFonts w:eastAsia="方正小标宋简体"/>
          <w:bCs/>
          <w:spacing w:val="-7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Cs/>
          <w:spacing w:val="-7"/>
          <w:sz w:val="44"/>
          <w:szCs w:val="44"/>
        </w:rPr>
      </w:pPr>
      <w:r>
        <w:rPr>
          <w:rFonts w:eastAsia="方正小标宋简体"/>
          <w:bCs/>
          <w:spacing w:val="-7"/>
          <w:sz w:val="44"/>
          <w:szCs w:val="44"/>
        </w:rPr>
        <w:t>国土资源部关于广州华润热电厂二期</w:t>
      </w:r>
    </w:p>
    <w:p>
      <w:pPr>
        <w:spacing w:line="580" w:lineRule="exact"/>
        <w:jc w:val="center"/>
        <w:rPr>
          <w:rFonts w:eastAsia="方正小标宋简体"/>
          <w:bCs/>
          <w:spacing w:val="-7"/>
          <w:sz w:val="44"/>
          <w:szCs w:val="44"/>
        </w:rPr>
      </w:pPr>
      <w:r>
        <w:rPr>
          <w:rFonts w:eastAsia="方正小标宋简体"/>
          <w:bCs/>
          <w:spacing w:val="-7"/>
          <w:sz w:val="44"/>
          <w:szCs w:val="44"/>
        </w:rPr>
        <w:t>工程建设用地的批复</w:t>
      </w:r>
    </w:p>
    <w:p>
      <w:pPr>
        <w:spacing w:line="580" w:lineRule="exact"/>
        <w:ind w:right="10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0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ascii="Times New Roman" w:hAnsi="Times New Roman" w:eastAsia="仿宋_GB2312" w:cs="Times New Roman"/>
          <w:sz w:val="32"/>
          <w:szCs w:val="32"/>
        </w:rPr>
        <w:t>人民政府：</w:t>
      </w:r>
    </w:p>
    <w:p>
      <w:pPr>
        <w:spacing w:line="240" w:lineRule="auto"/>
        <w:ind w:right="0" w:firstLine="616" w:firstLineChars="200"/>
        <w:jc w:val="left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你省《关于审批广州华润热电厂二期工程项目建设用地的请示》(粤府〔2012〕128号)业经国务院批准，现批复如下: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  </w:t>
      </w:r>
    </w:p>
    <w:p>
      <w:pPr>
        <w:spacing w:line="240" w:lineRule="auto"/>
        <w:ind w:right="0"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一、同意广州市南沙区将农民集体所有农用地6.7217公顷</w:t>
      </w:r>
    </w:p>
    <w:p>
      <w:pPr>
        <w:spacing w:line="240" w:lineRule="auto"/>
        <w:ind w:right="0" w:firstLine="0" w:firstLineChars="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其中耕地0.6959公顷)转为建设用地并办理征地手续，另征收农民集体所有建设用地2.477公顷、未利用地0.0253公顷;同意将国有农用地21.8555公顷(其中耕地1.0203公顷)转为建设用地，同时使用国有建设用地0.0561公顷、未利用地0.0906公顷。</w:t>
      </w:r>
    </w:p>
    <w:p>
      <w:pPr>
        <w:spacing w:line="580" w:lineRule="exact"/>
        <w:ind w:right="162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以上共计批准建设用地31.2262公顷，由当地人民政府以出让方式提供，作为广州华润热电厂二期工程建设用地。</w:t>
      </w:r>
    </w:p>
    <w:p>
      <w:pPr>
        <w:numPr>
          <w:ilvl w:val="0"/>
          <w:numId w:val="1"/>
        </w:numPr>
        <w:spacing w:line="580" w:lineRule="exact"/>
        <w:ind w:right="162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你省人民政府负责落实补充耕地。督促补充耕地责任单位认真按照补充耕地方案，补充数量相等、质量相当的耕地。</w:t>
      </w:r>
    </w:p>
    <w:p>
      <w:pPr>
        <w:numPr>
          <w:ilvl w:val="0"/>
          <w:numId w:val="1"/>
        </w:numPr>
        <w:spacing w:line="580" w:lineRule="exact"/>
        <w:ind w:left="0" w:leftChars="0" w:right="162" w:rightChars="0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督促当地人民政府切实做好征地补偿安置工作，做到补偿费用、安置途径和社会保障措施落实到位，妥善解决好被征地农民的生产和生活，保证原有生活水平不降低，长远生计有保障。按照国务院批准征收土地反馈制度的有关规定，征地批后实部使施情况报国土资源部。</w:t>
      </w:r>
    </w:p>
    <w:p>
      <w:pPr>
        <w:numPr>
          <w:ilvl w:val="0"/>
          <w:numId w:val="1"/>
        </w:numPr>
        <w:spacing w:line="580" w:lineRule="exact"/>
        <w:ind w:left="0" w:leftChars="0" w:right="162" w:rightChars="0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切实落实对该工程用地未批先用的查处意见，加强土地执法和建设用地的监督管理，确保各类建设依法依规用地。</w:t>
      </w:r>
    </w:p>
    <w:p>
      <w:pPr>
        <w:numPr>
          <w:ilvl w:val="0"/>
          <w:numId w:val="1"/>
        </w:numPr>
        <w:spacing w:line="240" w:lineRule="auto"/>
        <w:ind w:left="0" w:leftChars="0" w:right="0" w:rightChars="0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严格按照国家有关规定使用新增建设用地土地有偿使用费，确保专项用于耕地开发。</w:t>
      </w: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righ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中华人民共和国国土资源部</w:t>
      </w:r>
    </w:p>
    <w:p>
      <w:pPr>
        <w:widowControl w:val="0"/>
        <w:numPr>
          <w:ilvl w:val="0"/>
          <w:numId w:val="0"/>
        </w:numPr>
        <w:spacing w:line="240" w:lineRule="auto"/>
        <w:ind w:right="0" w:rightChars="0"/>
        <w:jc w:val="righ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2013年8月12日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EE6D8"/>
    <w:multiLevelType w:val="singleLevel"/>
    <w:tmpl w:val="61EEE6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0837"/>
    <w:rsid w:val="15960837"/>
    <w:rsid w:val="27863B75"/>
    <w:rsid w:val="2F2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2024-03-30T09:50:00Z</dcterms:created>
  <dc:creator>GongYuHeng</dc:creator>
  <cp:lastModifiedBy>GongYuHeng</cp:lastModifiedBy>
  <dcterms:modified xsi:type="dcterms:W3CDTF">2024-04-01T08:15:40Z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19413E5D8EA34AF0B26AD56A5AE8EED3</vt:lpwstr>
  </property>
</Properties>
</file>