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宋体"/>
          <w:sz w:val="44"/>
          <w:szCs w:val="44"/>
        </w:rPr>
        <w:t>关于</w:t>
      </w:r>
      <w:r>
        <w:rPr>
          <w:rFonts w:hint="eastAsia" w:ascii="方正小标宋简体" w:hAnsi="方正小标宋简体" w:eastAsia="方正小标宋简体" w:cs="方正小标宋简体"/>
          <w:sz w:val="44"/>
          <w:szCs w:val="44"/>
        </w:rPr>
        <w:t>广州市南沙区2023年度第</w:t>
      </w:r>
      <w:r>
        <w:rPr>
          <w:rFonts w:hint="eastAsia" w:ascii="方正小标宋简体" w:hAnsi="方正小标宋简体" w:eastAsia="方正小标宋简体" w:cs="方正小标宋简体"/>
          <w:sz w:val="44"/>
          <w:szCs w:val="44"/>
          <w:lang w:eastAsia="zh-CN"/>
        </w:rPr>
        <w:t>一百零四</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方正小标宋简体"/>
          <w:sz w:val="44"/>
          <w:szCs w:val="44"/>
        </w:rPr>
        <w:t>批次城镇建设用地</w:t>
      </w:r>
      <w:r>
        <w:rPr>
          <w:rFonts w:hint="eastAsia" w:ascii="方正小标宋简体" w:hAnsi="方正小标宋简体" w:eastAsia="方正小标宋简体" w:cs="宋体"/>
          <w:sz w:val="44"/>
          <w:szCs w:val="44"/>
        </w:rPr>
        <w:t>被征地农民</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9"/>
        <w:spacing w:line="580" w:lineRule="exact"/>
        <w:rPr>
          <w:rFonts w:ascii="仿宋_GB2312" w:hAnsi="仿宋_GB2312" w:eastAsia="仿宋_GB2312"/>
          <w:sz w:val="32"/>
          <w:szCs w:val="44"/>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依照《中华人民共和国土地管理法》《关于切实做好被征地农民社会保障工作有关问题的通知》（劳社部发〔2007〕14号）和《广东省人民政府办公厅转发省人力资源社会保障厅关于进一</w:t>
      </w:r>
      <w:r>
        <w:rPr>
          <w:rFonts w:hint="eastAsia" w:ascii="Times New Roman" w:hAnsi="Times New Roman" w:eastAsia="仿宋_GB2312"/>
          <w:sz w:val="32"/>
          <w:szCs w:val="32"/>
        </w:rPr>
        <w:t>步完善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22</w:t>
      </w:r>
      <w:r>
        <w:rPr>
          <w:rFonts w:ascii="Times New Roman" w:hAnsi="Times New Roman" w:eastAsia="仿宋_GB2312"/>
          <w:sz w:val="32"/>
          <w:szCs w:val="32"/>
        </w:rPr>
        <w:t>号）</w:t>
      </w:r>
      <w:r>
        <w:rPr>
          <w:rFonts w:hint="eastAsia" w:ascii="Times New Roman" w:hAnsi="Times New Roman" w:eastAsia="仿宋_GB2312"/>
          <w:sz w:val="32"/>
          <w:szCs w:val="32"/>
          <w:lang w:eastAsia="zh-CN"/>
        </w:rPr>
        <w:t>和</w:t>
      </w:r>
      <w:r>
        <w:rPr>
          <w:rFonts w:hint="eastAsia" w:ascii="Times New Roman" w:hAnsi="Times New Roman" w:eastAsia="仿宋_GB2312" w:cs="Times New Roman"/>
          <w:color w:val="000000"/>
          <w:kern w:val="2"/>
          <w:sz w:val="32"/>
          <w:szCs w:val="48"/>
          <w:lang w:val="en-US" w:eastAsia="zh-CN" w:bidi="ar-SA"/>
        </w:rPr>
        <w:t>《广州市人民政府办公厅转发关于进一步完善我省被征地农民养老保障政策意见的通知》（穗府办规〔2022〕3号）</w:t>
      </w:r>
      <w:r>
        <w:rPr>
          <w:rFonts w:ascii="Times New Roman" w:hAnsi="Times New Roman" w:eastAsia="仿宋_GB2312"/>
          <w:sz w:val="32"/>
          <w:szCs w:val="32"/>
        </w:rPr>
        <w:t>等有关规定，拟定</w:t>
      </w:r>
      <w:r>
        <w:rPr>
          <w:rFonts w:hint="eastAsia" w:ascii="Times New Roman" w:hAnsi="Times New Roman" w:eastAsia="仿宋_GB2312"/>
          <w:sz w:val="32"/>
          <w:szCs w:val="32"/>
        </w:rPr>
        <w:t>关于广州市南沙区2023年度第</w:t>
      </w:r>
      <w:r>
        <w:rPr>
          <w:rFonts w:hint="eastAsia" w:ascii="Times New Roman" w:hAnsi="Times New Roman" w:eastAsia="仿宋_GB2312"/>
          <w:sz w:val="32"/>
          <w:szCs w:val="32"/>
          <w:lang w:eastAsia="zh-CN"/>
        </w:rPr>
        <w:t>一百零四</w:t>
      </w:r>
      <w:r>
        <w:rPr>
          <w:rFonts w:hint="eastAsia" w:ascii="Times New Roman" w:hAnsi="Times New Roman" w:eastAsia="仿宋_GB2312"/>
          <w:sz w:val="32"/>
          <w:szCs w:val="32"/>
        </w:rPr>
        <w:t>批次城镇建设用地征地项目被征地农民养老保障方案</w:t>
      </w:r>
      <w:r>
        <w:rPr>
          <w:rFonts w:ascii="Times New Roman" w:hAnsi="Times New Roman" w:eastAsia="仿宋_GB2312"/>
          <w:sz w:val="32"/>
          <w:szCs w:val="32"/>
        </w:rPr>
        <w:t>如下：</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ascii="黑体" w:hAnsi="黑体" w:eastAsia="黑体" w:cs="黑体"/>
          <w:sz w:val="32"/>
          <w:szCs w:val="32"/>
        </w:rPr>
        <w:t>一、对</w:t>
      </w:r>
      <w:r>
        <w:rPr>
          <w:rFonts w:hint="eastAsia" w:ascii="黑体" w:hAnsi="黑体" w:eastAsia="黑体" w:cs="黑体"/>
          <w:sz w:val="32"/>
          <w:szCs w:val="32"/>
        </w:rPr>
        <w:t>广州市南沙区2023年度第</w:t>
      </w:r>
      <w:r>
        <w:rPr>
          <w:rFonts w:hint="eastAsia" w:ascii="黑体" w:hAnsi="黑体" w:eastAsia="黑体" w:cs="黑体"/>
          <w:sz w:val="32"/>
          <w:szCs w:val="32"/>
          <w:lang w:eastAsia="zh-CN"/>
        </w:rPr>
        <w:t>一百零四</w:t>
      </w:r>
      <w:r>
        <w:rPr>
          <w:rFonts w:hint="eastAsia" w:ascii="黑体" w:hAnsi="黑体" w:eastAsia="黑体" w:cs="黑体"/>
          <w:sz w:val="32"/>
          <w:szCs w:val="32"/>
        </w:rPr>
        <w:t>批次城镇建设用地征地项目</w:t>
      </w:r>
      <w:r>
        <w:rPr>
          <w:rFonts w:ascii="黑体" w:hAnsi="黑体" w:eastAsia="黑体" w:cs="黑体"/>
          <w:sz w:val="32"/>
          <w:szCs w:val="32"/>
        </w:rPr>
        <w:t>涉及的被征地农民实施社会养老保障。</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征地社保费筹集</w:t>
      </w:r>
      <w:r>
        <w:rPr>
          <w:rFonts w:ascii="黑体" w:hAnsi="黑体" w:eastAsia="黑体" w:cs="黑体"/>
          <w:sz w:val="32"/>
          <w:szCs w:val="32"/>
        </w:rPr>
        <w:t>。</w:t>
      </w:r>
    </w:p>
    <w:p>
      <w:pPr>
        <w:spacing w:line="540" w:lineRule="exact"/>
        <w:ind w:firstLine="640" w:firstLineChars="200"/>
        <w:jc w:val="both"/>
        <w:rPr>
          <w:rFonts w:hint="default" w:eastAsia="仿宋_GB2312"/>
          <w:lang w:val="en-US" w:eastAsia="zh-CN"/>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广州南沙经济技术开发区建设和交通局</w:t>
      </w:r>
      <w:r>
        <w:rPr>
          <w:rFonts w:hint="eastAsia" w:ascii="仿宋_GB2312" w:hAnsi="仿宋_GB2312" w:eastAsia="仿宋_GB2312" w:cs="仿宋_GB2312"/>
          <w:sz w:val="32"/>
          <w:szCs w:val="32"/>
        </w:rPr>
        <w:t>提供情况，</w:t>
      </w:r>
      <w:r>
        <w:rPr>
          <w:rFonts w:hint="eastAsia" w:ascii="仿宋_GB2312" w:hAnsi="宋体" w:eastAsia="仿宋_GB2312" w:cs="仿宋_GB2312"/>
          <w:color w:val="000000"/>
          <w:kern w:val="0"/>
          <w:sz w:val="31"/>
          <w:szCs w:val="31"/>
          <w:lang w:val="en-US" w:eastAsia="zh-CN" w:bidi="ar"/>
        </w:rPr>
        <w:t>该征地项目征收我</w:t>
      </w:r>
      <w:r>
        <w:rPr>
          <w:rFonts w:ascii="仿宋_GB2312" w:hAnsi="宋体" w:eastAsia="仿宋_GB2312" w:cs="仿宋_GB2312"/>
          <w:color w:val="000000"/>
          <w:kern w:val="0"/>
          <w:sz w:val="31"/>
          <w:szCs w:val="31"/>
          <w:lang w:val="en-US" w:eastAsia="zh-CN" w:bidi="ar"/>
        </w:rPr>
        <w:t>区</w:t>
      </w:r>
      <w:r>
        <w:rPr>
          <w:rFonts w:hint="eastAsia" w:ascii="仿宋_GB2312" w:hAnsi="宋体" w:eastAsia="仿宋_GB2312" w:cs="仿宋_GB2312"/>
          <w:color w:val="000000"/>
          <w:kern w:val="0"/>
          <w:sz w:val="31"/>
          <w:szCs w:val="31"/>
          <w:lang w:val="en-US" w:eastAsia="zh-CN" w:bidi="ar"/>
        </w:rPr>
        <w:t>万顷沙镇沙尾二经济联合社农民集体土地面积</w:t>
      </w:r>
      <w:r>
        <w:rPr>
          <w:rFonts w:hint="eastAsia" w:cs="Times New Roman"/>
          <w:color w:val="000000"/>
          <w:kern w:val="0"/>
          <w:sz w:val="31"/>
          <w:szCs w:val="31"/>
          <w:lang w:val="en-US" w:eastAsia="zh-CN" w:bidi="ar"/>
        </w:rPr>
        <w:t>80.510</w:t>
      </w:r>
      <w:r>
        <w:rPr>
          <w:rFonts w:hint="eastAsia" w:ascii="仿宋_GB2312" w:hAnsi="宋体" w:eastAsia="仿宋_GB2312" w:cs="仿宋_GB2312"/>
          <w:color w:val="000000"/>
          <w:kern w:val="0"/>
          <w:sz w:val="31"/>
          <w:szCs w:val="31"/>
          <w:lang w:val="en-US" w:eastAsia="zh-CN" w:bidi="ar"/>
        </w:rPr>
        <w:t>亩</w:t>
      </w:r>
      <w:r>
        <w:rPr>
          <w:rFonts w:hint="eastAsia" w:ascii="Times New Roman" w:hAnsi="Times New Roman" w:eastAsia="仿宋_GB2312"/>
          <w:sz w:val="32"/>
          <w:szCs w:val="32"/>
        </w:rPr>
        <w:t>（</w:t>
      </w:r>
      <w:r>
        <w:rPr>
          <w:rFonts w:ascii="Times New Roman" w:hAnsi="Times New Roman" w:eastAsia="仿宋_GB2312"/>
          <w:sz w:val="32"/>
          <w:szCs w:val="32"/>
        </w:rPr>
        <w:t>其中0</w:t>
      </w:r>
      <w:r>
        <w:rPr>
          <w:rFonts w:hint="eastAsia" w:eastAsia="仿宋_GB2312"/>
          <w:sz w:val="32"/>
          <w:szCs w:val="32"/>
          <w:lang w:eastAsia="zh-CN"/>
        </w:rPr>
        <w:t>亩</w:t>
      </w:r>
      <w:r>
        <w:rPr>
          <w:rFonts w:ascii="Times New Roman" w:hAnsi="Times New Roman" w:eastAsia="仿宋_GB2312"/>
          <w:sz w:val="32"/>
          <w:szCs w:val="32"/>
        </w:rPr>
        <w:t>属于被征地单位留用地</w:t>
      </w:r>
      <w:r>
        <w:rPr>
          <w:rFonts w:hint="eastAsia" w:ascii="Times New Roman" w:hAnsi="Times New Roman" w:eastAsia="仿宋_GB2312"/>
          <w:sz w:val="32"/>
          <w:szCs w:val="32"/>
        </w:rPr>
        <w:t>）</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kern w:val="2"/>
          <w:sz w:val="32"/>
          <w:szCs w:val="32"/>
          <w:highlight w:val="none"/>
          <w:shd w:val="clear" w:color="auto" w:fill="auto"/>
          <w:lang w:bidi="ar-SA"/>
        </w:rPr>
        <w:t>目前</w:t>
      </w:r>
      <w:r>
        <w:rPr>
          <w:rFonts w:hint="eastAsia" w:ascii="仿宋_GB2312" w:hAnsi="仿宋_GB2312" w:eastAsia="仿宋_GB2312" w:cs="仿宋_GB2312"/>
          <w:kern w:val="2"/>
          <w:sz w:val="32"/>
          <w:szCs w:val="32"/>
          <w:highlight w:val="none"/>
          <w:shd w:val="clear" w:color="auto" w:fill="auto"/>
          <w:lang w:val="en-US" w:eastAsia="zh-CN" w:bidi="ar-SA"/>
        </w:rPr>
        <w:t>2024年2月</w:t>
      </w:r>
      <w:r>
        <w:rPr>
          <w:rFonts w:hint="eastAsia" w:ascii="仿宋_GB2312" w:hAnsi="仿宋_GB2312" w:eastAsia="仿宋_GB2312" w:cs="仿宋_GB2312"/>
          <w:sz w:val="32"/>
          <w:szCs w:val="32"/>
          <w:highlight w:val="none"/>
        </w:rPr>
        <w:t>征地双方尚未完成征地补偿安置协议签订。</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0</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s="Times New Roman"/>
          <w:color w:val="000000"/>
          <w:kern w:val="2"/>
          <w:sz w:val="32"/>
          <w:szCs w:val="48"/>
          <w:lang w:val="en-US" w:eastAsia="zh-CN" w:bidi="ar-SA"/>
        </w:rPr>
        <w:t>233.48</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征地社保费补贴对象</w:t>
      </w:r>
      <w:r>
        <w:rPr>
          <w:rFonts w:ascii="黑体" w:hAnsi="黑体" w:eastAsia="黑体" w:cs="黑体"/>
          <w:sz w:val="32"/>
          <w:szCs w:val="32"/>
        </w:rPr>
        <w:t>。</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四、征地社保费发放。</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b w:val="0"/>
          <w:bCs/>
          <w:color w:val="auto"/>
          <w:sz w:val="32"/>
          <w:szCs w:val="32"/>
        </w:rPr>
      </w:pPr>
      <w:r>
        <w:rPr>
          <w:rFonts w:hint="eastAsia" w:ascii="Times New Roman" w:hAnsi="Times New Roman" w:eastAsia="仿宋_GB2312" w:cs="Times New Roman"/>
          <w:color w:val="000000"/>
          <w:kern w:val="2"/>
          <w:sz w:val="32"/>
          <w:szCs w:val="48"/>
          <w:lang w:val="en-US" w:eastAsia="zh-CN" w:bidi="ar-SA"/>
        </w:rPr>
        <w:t>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pStyle w:val="10"/>
        <w:keepNext w:val="0"/>
        <w:keepLines w:val="0"/>
        <w:pageBreakBefore w:val="0"/>
        <w:widowControl w:val="0"/>
        <w:kinsoku/>
        <w:overflowPunct/>
        <w:topLinePunct w:val="0"/>
        <w:autoSpaceDE/>
        <w:autoSpaceDN/>
        <w:bidi w:val="0"/>
        <w:adjustRightInd/>
        <w:snapToGrid/>
        <w:spacing w:line="580" w:lineRule="exact"/>
        <w:textAlignment w:val="auto"/>
        <w:rPr>
          <w:rFonts w:ascii="Times New Roman" w:hAnsi="Times New Roman" w:eastAsia="仿宋_GB2312"/>
          <w:sz w:val="32"/>
          <w:szCs w:val="32"/>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w:t>
      </w:r>
      <w:r>
        <w:rPr>
          <w:rFonts w:hint="eastAsia" w:ascii="仿宋_GB2312" w:hAnsi="仿宋_GB2312" w:eastAsia="仿宋_GB2312" w:cs="仿宋_GB2312"/>
          <w:sz w:val="32"/>
          <w:szCs w:val="32"/>
        </w:rPr>
        <w:t>被征地农民养老保障费用情况表</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eastAsia="仿宋_GB2312"/>
          <w:sz w:val="32"/>
          <w:szCs w:val="32"/>
        </w:rPr>
      </w:pPr>
    </w:p>
    <w:p>
      <w:pPr>
        <w:pStyle w:val="2"/>
        <w:keepNext w:val="0"/>
        <w:keepLines w:val="0"/>
        <w:pageBreakBefore w:val="0"/>
        <w:widowControl w:val="0"/>
        <w:kinsoku/>
        <w:overflowPunct/>
        <w:topLinePunct w:val="0"/>
        <w:autoSpaceDE/>
        <w:autoSpaceDN/>
        <w:bidi w:val="0"/>
        <w:adjustRightInd/>
        <w:snapToGrid/>
        <w:spacing w:line="580" w:lineRule="exact"/>
        <w:ind w:firstLine="480"/>
        <w:textAlignment w:val="auto"/>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textAlignment w:val="auto"/>
        <w:rPr>
          <w:rFonts w:ascii="仿宋_GB2312" w:eastAsia="仿宋_GB2312"/>
          <w:sz w:val="32"/>
          <w:szCs w:val="32"/>
        </w:rPr>
      </w:pPr>
      <w:r>
        <w:rPr>
          <w:rFonts w:eastAsia="仿宋_GB2312"/>
          <w:sz w:val="32"/>
          <w:szCs w:val="32"/>
        </w:rPr>
        <w:t xml:space="preserve">                         </w:t>
      </w:r>
      <w:r>
        <w:rPr>
          <w:rFonts w:hint="eastAsia" w:eastAsia="仿宋_GB2312"/>
          <w:sz w:val="32"/>
          <w:szCs w:val="32"/>
        </w:rPr>
        <w:t xml:space="preserve">        万顷沙</w:t>
      </w:r>
      <w:r>
        <w:rPr>
          <w:rFonts w:eastAsia="仿宋_GB2312"/>
          <w:sz w:val="32"/>
          <w:szCs w:val="32"/>
        </w:rPr>
        <w:t xml:space="preserve">镇人民政府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6</w:t>
      </w:r>
      <w:r>
        <w:rPr>
          <w:rFonts w:eastAsia="仿宋_GB2312"/>
          <w:sz w:val="32"/>
          <w:szCs w:val="32"/>
        </w:rPr>
        <w:t>日</w:t>
      </w:r>
      <w:r>
        <w:rPr>
          <w:rFonts w:hint="eastAsia" w:eastAsia="仿宋_GB2312"/>
          <w:sz w:val="32"/>
          <w:szCs w:val="32"/>
        </w:rPr>
        <w:t xml:space="preserve">   </w:t>
      </w:r>
      <w:r>
        <w:rPr>
          <w:rFonts w:eastAsia="仿宋_GB2312"/>
          <w:sz w:val="32"/>
          <w:szCs w:val="32"/>
        </w:rPr>
        <w:t xml:space="preserve">    </w:t>
      </w:r>
      <w:r>
        <w:rPr>
          <w:rFonts w:hint="eastAsia" w:ascii="仿宋_GB2312" w:eastAsia="仿宋_GB2312"/>
          <w:sz w:val="32"/>
          <w:szCs w:val="32"/>
        </w:rPr>
        <w:t xml:space="preserve">  </w:t>
      </w:r>
    </w:p>
    <w:p>
      <w:pPr>
        <w:ind w:right="210"/>
        <w:rPr>
          <w:rFonts w:ascii="仿宋_GB2312" w:hAnsi="仿宋_GB2312" w:eastAsia="仿宋_GB2312" w:cs="仿宋_GB2312"/>
          <w:sz w:val="32"/>
          <w:szCs w:val="32"/>
        </w:rPr>
      </w:pPr>
    </w:p>
    <w:p>
      <w:pPr>
        <w:ind w:right="21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5"/>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5"/>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
      <w:pP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黑体" w:hAnsi="黑体" w:eastAsia="黑体" w:cs="仿宋_GB2312"/>
          <w:sz w:val="32"/>
          <w:szCs w:val="32"/>
        </w:rPr>
        <w:t>附件:</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6" w:hRule="atLeast"/>
          <w:jc w:val="center"/>
        </w:trPr>
        <w:tc>
          <w:tcPr>
            <w:tcW w:w="1313" w:type="dxa"/>
            <w:tcBorders>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宋体" w:eastAsia="仿宋_GB2312" w:cs="仿宋_GB2312"/>
                <w:color w:val="000000"/>
                <w:kern w:val="0"/>
                <w:sz w:val="31"/>
                <w:szCs w:val="31"/>
                <w:lang w:val="en-US" w:eastAsia="zh-CN" w:bidi="ar"/>
              </w:rPr>
              <w:t>万顷沙镇沙尾二经济联合社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80.510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233.48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仿宋_GB2312" w:hAnsi="仿宋_GB2312" w:eastAsia="仿宋_GB2312" w:cs="仿宋_GB2312"/>
                <w:kern w:val="0"/>
                <w:sz w:val="32"/>
                <w:szCs w:val="32"/>
                <w:lang w:val="en-US" w:eastAsia="zh-CN"/>
              </w:rPr>
            </w:pPr>
          </w:p>
        </w:tc>
      </w:tr>
    </w:tbl>
    <w:p>
      <w:pPr>
        <w:pStyle w:val="1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备注：</w:t>
      </w:r>
      <w:r>
        <w:rPr>
          <w:rFonts w:hint="eastAsia" w:ascii="仿宋_GB2312" w:hAnsi="仿宋_GB2312" w:eastAsia="仿宋_GB2312" w:cs="仿宋_GB2312"/>
          <w:sz w:val="24"/>
          <w:szCs w:val="24"/>
        </w:rPr>
        <w:t>该项目按2.90万元/亩的标准计提征地社保费，即：按征地补偿安置方案制定时，南沙区平均每亩征收农用地区片综合地价26.3万元/亩的11%。属于农村集体经济组织留用地的，按规定不计提征地社保费。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NzcxZDgxMTg4OGZhYjNhOTQ2NDY3NGQzYWI0ZjkifQ=="/>
  </w:docVars>
  <w:rsids>
    <w:rsidRoot w:val="18012A07"/>
    <w:rsid w:val="00620B52"/>
    <w:rsid w:val="00A53ED1"/>
    <w:rsid w:val="00AC183C"/>
    <w:rsid w:val="064D66A6"/>
    <w:rsid w:val="09DE5542"/>
    <w:rsid w:val="18012A07"/>
    <w:rsid w:val="1BB52D1E"/>
    <w:rsid w:val="296225F5"/>
    <w:rsid w:val="38B60778"/>
    <w:rsid w:val="3AF94EAC"/>
    <w:rsid w:val="3BCE2040"/>
    <w:rsid w:val="3CC66AB0"/>
    <w:rsid w:val="3EDF0527"/>
    <w:rsid w:val="408C4AB6"/>
    <w:rsid w:val="496E3358"/>
    <w:rsid w:val="50E67F70"/>
    <w:rsid w:val="52D20774"/>
    <w:rsid w:val="54267092"/>
    <w:rsid w:val="545C498C"/>
    <w:rsid w:val="5E36265F"/>
    <w:rsid w:val="64A42343"/>
    <w:rsid w:val="69E643D8"/>
    <w:rsid w:val="6D1443E4"/>
    <w:rsid w:val="719018E6"/>
    <w:rsid w:val="72E73146"/>
    <w:rsid w:val="7B15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0"/>
    <w:pPr>
      <w:wordWrap w:val="0"/>
      <w:ind w:left="850"/>
    </w:pPr>
    <w:rPr>
      <w:rFonts w:ascii="Calibri" w:hAnsi="Calibri" w:cs="黑体"/>
      <w:szCs w:val="22"/>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7"/>
    <w:link w:val="4"/>
    <w:qFormat/>
    <w:uiPriority w:val="0"/>
    <w:rPr>
      <w:rFonts w:ascii="Times New Roman" w:hAnsi="Times New Roman" w:eastAsia="宋体" w:cs="Times New Roman"/>
      <w:kern w:val="2"/>
      <w:sz w:val="18"/>
      <w:szCs w:val="18"/>
    </w:rPr>
  </w:style>
  <w:style w:type="character" w:customStyle="1" w:styleId="12">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858</Words>
  <Characters>913</Characters>
  <Lines>7</Lines>
  <Paragraphs>2</Paragraphs>
  <TotalTime>15</TotalTime>
  <ScaleCrop>false</ScaleCrop>
  <LinksUpToDate>false</LinksUpToDate>
  <CharactersWithSpaces>990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张舒婷</cp:lastModifiedBy>
  <cp:lastPrinted>2022-08-08T08:39:00Z</cp:lastPrinted>
  <dcterms:modified xsi:type="dcterms:W3CDTF">2024-04-02T01:47:59Z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62736C3018C041F69CDEAC0355417834_13</vt:lpwstr>
  </property>
</Properties>
</file>