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jc w:val="left"/>
        <w:rPr>
          <w:rFonts w:hint="default" w:ascii="Times New Roman" w:hAnsi="Times New Roman" w:eastAsia="仿宋_GB2312" w:cs="Times New Roman"/>
          <w:color w:val="000000"/>
          <w:sz w:val="32"/>
          <w:szCs w:val="32"/>
          <w:lang w:val="en-US" w:eastAsia="zh-CN"/>
        </w:rPr>
      </w:pPr>
      <w:bookmarkStart w:id="0" w:name="_GoBack"/>
      <w:bookmarkEnd w:id="0"/>
      <w:r>
        <w:rPr>
          <w:rFonts w:hint="default" w:ascii="Times New Roman" w:hAnsi="Times New Roman" w:eastAsia="仿宋_GB2312" w:cs="Times New Roman"/>
          <w:color w:val="000000"/>
          <w:sz w:val="32"/>
          <w:szCs w:val="32"/>
          <w:lang w:val="en-US" w:eastAsia="zh-CN"/>
        </w:rPr>
        <w:t>附件1</w:t>
      </w:r>
    </w:p>
    <w:p>
      <w:pPr>
        <w:adjustRightInd w:val="0"/>
        <w:snapToGrid w:val="0"/>
        <w:ind w:firstLine="0" w:firstLineChars="0"/>
        <w:jc w:val="left"/>
        <w:rPr>
          <w:rFonts w:hint="default" w:ascii="Times New Roman" w:hAnsi="Times New Roman" w:eastAsia="仿宋_GB2312" w:cs="Times New Roman"/>
          <w:color w:val="000000"/>
          <w:sz w:val="32"/>
          <w:szCs w:val="32"/>
          <w:lang w:val="en-US" w:eastAsia="zh-CN"/>
        </w:rPr>
      </w:pPr>
    </w:p>
    <w:p>
      <w:pPr>
        <w:adjustRightInd w:val="0"/>
        <w:snapToGrid w:val="0"/>
        <w:ind w:firstLine="0" w:firstLineChars="0"/>
        <w:jc w:val="center"/>
        <w:rPr>
          <w:rFonts w:hint="eastAsia" w:eastAsia="方正小标宋简体"/>
          <w:lang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2023年度第三十六批次</w:t>
      </w:r>
      <w:r>
        <w:rPr>
          <w:rFonts w:hint="default" w:ascii="Times New Roman" w:hAnsi="Times New Roman" w:eastAsia="方正小标宋简体" w:cs="Times New Roman"/>
          <w:color w:val="000000"/>
          <w:sz w:val="44"/>
          <w:szCs w:val="44"/>
          <w:lang w:val="en-US" w:eastAsia="zh-CN"/>
        </w:rPr>
        <w:t>城镇建设用地</w:t>
      </w: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w:t>
      </w:r>
      <w:r>
        <w:rPr>
          <w:rFonts w:hint="eastAsia" w:ascii="Times New Roman" w:hAnsi="Times New Roman" w:eastAsia="方正小标宋简体" w:cs="Times New Roman"/>
          <w:color w:val="000000"/>
          <w:sz w:val="44"/>
          <w:szCs w:val="44"/>
          <w:lang w:val="en-US" w:eastAsia="zh-CN"/>
        </w:rPr>
        <w:t xml:space="preserve"> </w:t>
      </w:r>
      <w:r>
        <w:rPr>
          <w:rFonts w:hint="default" w:ascii="Times New Roman" w:hAnsi="Times New Roman" w:eastAsia="方正小标宋简体" w:cs="Times New Roman"/>
          <w:color w:val="000000"/>
          <w:sz w:val="44"/>
          <w:szCs w:val="44"/>
        </w:rPr>
        <w:t>方案</w:t>
      </w:r>
      <w:r>
        <w:rPr>
          <w:rFonts w:hint="eastAsia" w:ascii="Times New Roman" w:hAnsi="Times New Roman" w:eastAsia="方正小标宋简体" w:cs="Times New Roman"/>
          <w:color w:val="000000"/>
          <w:sz w:val="44"/>
          <w:szCs w:val="44"/>
          <w:lang w:eastAsia="zh-CN"/>
        </w:rPr>
        <w:t>（</w:t>
      </w:r>
      <w:r>
        <w:rPr>
          <w:rFonts w:hint="eastAsia" w:ascii="Times New Roman" w:hAnsi="Times New Roman" w:eastAsia="方正小标宋简体" w:cs="Times New Roman"/>
          <w:color w:val="000000"/>
          <w:sz w:val="44"/>
          <w:szCs w:val="44"/>
          <w:lang w:val="en-US" w:eastAsia="zh-CN"/>
        </w:rPr>
        <w:t>9.2653公顷</w:t>
      </w:r>
      <w:r>
        <w:rPr>
          <w:rFonts w:hint="eastAsia" w:ascii="Times New Roman" w:hAnsi="Times New Roman" w:eastAsia="方正小标宋简体" w:cs="Times New Roman"/>
          <w:color w:val="000000"/>
          <w:sz w:val="44"/>
          <w:szCs w:val="44"/>
          <w:lang w:eastAsia="zh-CN"/>
        </w:rPr>
        <w:t>）</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w:t>
      </w:r>
      <w:r>
        <w:rPr>
          <w:rFonts w:hint="eastAsia" w:ascii="Times New Roman" w:hAnsi="Times New Roman" w:eastAsia="仿宋_GB2312" w:cs="Times New Roman"/>
          <w:sz w:val="32"/>
          <w:szCs w:val="32"/>
          <w:lang w:eastAsia="zh-CN"/>
        </w:rPr>
        <w:t>广州市黄埔区人民政府</w:t>
      </w: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color w:val="000000"/>
          <w:sz w:val="32"/>
          <w:szCs w:val="32"/>
          <w:lang w:eastAsia="zh-CN" w:bidi="ar"/>
        </w:rPr>
        <w:t>我</w:t>
      </w:r>
      <w:r>
        <w:rPr>
          <w:rFonts w:hint="default" w:ascii="Times New Roman" w:hAnsi="Times New Roman" w:eastAsia="仿宋_GB2312" w:cs="Times New Roman"/>
          <w:color w:val="000000"/>
          <w:sz w:val="32"/>
          <w:szCs w:val="32"/>
          <w:lang w:bidi="ar"/>
        </w:rPr>
        <w:t>区龙湖街旺村村第一经济合作社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二</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三</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四</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五</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六</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、旺村村经济联合社、新龙镇新田村东元经济合作社、新田村上二经济合作社、新田村上三经济合作社、新田村上四经济合作社、新田村上六经济合作社、新田村经济联合社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9.2653</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rPr>
        <w:t>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w:t>
      </w:r>
      <w:r>
        <w:rPr>
          <w:rFonts w:hint="default" w:ascii="Times New Roman" w:hAnsi="Times New Roman" w:eastAsia="仿宋_GB2312" w:cs="Times New Roman"/>
          <w:color w:val="000000"/>
          <w:sz w:val="32"/>
          <w:szCs w:val="32"/>
          <w:lang w:bidi="ar"/>
        </w:rPr>
        <w:t>龙湖街旺村村第一经济合作社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二</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三</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四</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五</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lang w:bidi="ar"/>
        </w:rPr>
        <w:t>旺村村第</w:t>
      </w:r>
      <w:r>
        <w:rPr>
          <w:rFonts w:hint="eastAsia" w:ascii="Times New Roman" w:hAnsi="Times New Roman" w:eastAsia="仿宋_GB2312" w:cs="Times New Roman"/>
          <w:color w:val="000000"/>
          <w:sz w:val="32"/>
          <w:szCs w:val="32"/>
          <w:lang w:eastAsia="zh-CN" w:bidi="ar"/>
        </w:rPr>
        <w:t>六</w:t>
      </w:r>
      <w:r>
        <w:rPr>
          <w:rFonts w:hint="default" w:ascii="Times New Roman" w:hAnsi="Times New Roman" w:eastAsia="仿宋_GB2312" w:cs="Times New Roman"/>
          <w:color w:val="000000"/>
          <w:sz w:val="32"/>
          <w:szCs w:val="32"/>
          <w:lang w:bidi="ar"/>
        </w:rPr>
        <w:t>经济合作社</w:t>
      </w:r>
      <w:r>
        <w:rPr>
          <w:rFonts w:hint="eastAsia" w:ascii="Times New Roman" w:hAnsi="Times New Roman" w:eastAsia="仿宋_GB2312" w:cs="Times New Roman"/>
          <w:color w:val="000000"/>
          <w:sz w:val="32"/>
          <w:szCs w:val="32"/>
          <w:highlight w:val="none"/>
          <w:lang w:val="en-US" w:eastAsia="zh-CN" w:bidi="ar"/>
        </w:rPr>
        <w:t>、旺村村经济联合社、新龙镇新田村东元经济合作社、新田村上二经济合作社、新田村上三经济合作社、新田村上四经济合作社、新田村上六经济合作社、新田村经济联合社</w:t>
      </w:r>
      <w:r>
        <w:rPr>
          <w:rFonts w:hint="eastAsia" w:ascii="Times New Roman" w:hAnsi="Times New Roman" w:eastAsia="仿宋_GB2312" w:cs="Times New Roman"/>
          <w:sz w:val="32"/>
          <w:szCs w:val="32"/>
          <w:lang w:val="en-US" w:eastAsia="zh-CN"/>
        </w:rPr>
        <w:t>范围内，具体位置详见附图。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79"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w:t>
      </w:r>
      <w:r>
        <w:rPr>
          <w:rFonts w:hint="eastAsia" w:ascii="仿宋" w:hAnsi="仿宋" w:eastAsia="仿宋"/>
          <w:snapToGrid w:val="0"/>
          <w:color w:val="000000"/>
          <w:kern w:val="0"/>
          <w:sz w:val="32"/>
          <w:szCs w:val="32"/>
          <w:lang w:bidi="ar"/>
        </w:rPr>
        <w:t>政府组织实施的交通等基础设施建设需要</w:t>
      </w:r>
      <w:r>
        <w:rPr>
          <w:rFonts w:hint="eastAsia" w:ascii="仿宋" w:hAnsi="仿宋" w:eastAsia="仿宋"/>
          <w:snapToGrid w:val="0"/>
          <w:color w:val="000000"/>
          <w:kern w:val="0"/>
          <w:sz w:val="32"/>
          <w:szCs w:val="32"/>
          <w:lang w:eastAsia="zh-CN" w:bidi="ar"/>
        </w:rPr>
        <w:t>和</w:t>
      </w:r>
      <w:r>
        <w:rPr>
          <w:rFonts w:hint="eastAsia" w:ascii="Times New Roman" w:hAnsi="Times New Roman" w:eastAsia="仿宋_GB2312" w:cs="Times New Roman"/>
          <w:b w:val="0"/>
          <w:bCs/>
          <w:snapToGrid/>
          <w:color w:val="auto"/>
          <w:spacing w:val="0"/>
          <w:kern w:val="2"/>
          <w:sz w:val="32"/>
          <w:szCs w:val="32"/>
          <w:highlight w:val="none"/>
          <w:lang w:val="en-US" w:eastAsia="zh-CN"/>
        </w:rPr>
        <w:t>政府组织实施的成片开发建设需要。</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土地现状</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5"/>
        <w:tblW w:w="84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868"/>
        <w:gridCol w:w="1266"/>
        <w:gridCol w:w="1070"/>
        <w:gridCol w:w="940"/>
        <w:gridCol w:w="1211"/>
        <w:gridCol w:w="11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3" w:hRule="atLeast"/>
          <w:tblHeader/>
          <w:jc w:val="center"/>
        </w:trPr>
        <w:tc>
          <w:tcPr>
            <w:tcW w:w="2868"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266"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63" w:hRule="atLeast"/>
          <w:jc w:val="center"/>
        </w:trPr>
        <w:tc>
          <w:tcPr>
            <w:tcW w:w="286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广州市黄埔区龙湖街旺村村第一经济合作社、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广州市黄埔区龙湖街旺村村第三经济合作社、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广州市黄埔区龙湖街旺村村第二经济合作社、</w:t>
            </w:r>
          </w:p>
          <w:p>
            <w:pPr>
              <w:keepNext w:val="0"/>
              <w:keepLines w:val="0"/>
              <w:widowControl/>
              <w:suppressLineNumbers w:val="0"/>
              <w:jc w:val="center"/>
              <w:textAlignment w:val="center"/>
              <w:rPr>
                <w:rFonts w:hint="eastAsia"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广州市黄埔区龙湖街旺村村第四经济合作社（共有）</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2.6660</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2.3721</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0.0130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0.2939</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1" w:hRule="atLeast"/>
          <w:jc w:val="center"/>
        </w:trPr>
        <w:tc>
          <w:tcPr>
            <w:tcW w:w="286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广州市黄埔区龙湖街旺村村第一经济合作社</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0.5888</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0.5117</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0.0771</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75" w:hRule="atLeast"/>
          <w:jc w:val="center"/>
        </w:trPr>
        <w:tc>
          <w:tcPr>
            <w:tcW w:w="286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广州市黄埔区龙湖街旺村村第五经济合作社、</w:t>
            </w:r>
          </w:p>
          <w:p>
            <w:r>
              <w:rPr>
                <w:rFonts w:hint="eastAsia" w:ascii="仿宋_GB2312" w:hAnsi="仿宋_GB2312" w:eastAsia="仿宋_GB2312" w:cs="仿宋_GB2312"/>
                <w:i w:val="0"/>
                <w:iCs w:val="0"/>
                <w:color w:val="000000"/>
                <w:kern w:val="0"/>
                <w:sz w:val="21"/>
                <w:szCs w:val="21"/>
                <w:u w:val="none"/>
                <w:lang w:val="en-US" w:eastAsia="zh-CN" w:bidi="ar"/>
              </w:rPr>
              <w:t>广州市黄埔区龙湖街旺村村第六经济合作社</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（共有）</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1.6499</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1.6198</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0.0301</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atLeast"/>
          <w:jc w:val="center"/>
        </w:trPr>
        <w:tc>
          <w:tcPr>
            <w:tcW w:w="286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广州市黄埔区龙湖街旺村村经济联合社</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1.1711</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0.7741</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0.3970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4" w:hRule="atLeast"/>
          <w:jc w:val="center"/>
        </w:trPr>
        <w:tc>
          <w:tcPr>
            <w:tcW w:w="286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旺村村小计</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6.0758</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5.2777</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0.0130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0.7981</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86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广州市黄埔区新龙镇新田村东元经济合作社</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0.4091</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0.4091</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w:t>
            </w:r>
            <w:r>
              <w:rPr>
                <w:rFonts w:hint="eastAsia" w:ascii="Times New Roman" w:hAnsi="Times New Roman" w:eastAsia="仿宋_GB2312" w:cs="Times New Roman"/>
                <w:i w:val="0"/>
                <w:iCs w:val="0"/>
                <w:color w:val="000000"/>
                <w:kern w:val="0"/>
                <w:sz w:val="21"/>
                <w:szCs w:val="21"/>
                <w:u w:val="none"/>
                <w:lang w:val="en-US" w:eastAsia="zh-CN" w:bidi="ar"/>
              </w:rPr>
              <w:t>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86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广州市黄埔区新龙镇新田村上二经济合作社</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0.2370</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0.2370</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w:t>
            </w:r>
            <w:r>
              <w:rPr>
                <w:rFonts w:hint="eastAsia" w:ascii="Times New Roman" w:hAnsi="Times New Roman" w:eastAsia="仿宋_GB2312" w:cs="Times New Roman"/>
                <w:i w:val="0"/>
                <w:iCs w:val="0"/>
                <w:color w:val="000000"/>
                <w:kern w:val="0"/>
                <w:sz w:val="21"/>
                <w:szCs w:val="21"/>
                <w:u w:val="none"/>
                <w:lang w:val="en-US" w:eastAsia="zh-CN" w:bidi="ar"/>
              </w:rPr>
              <w:t>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868" w:type="dxa"/>
            <w:tcBorders>
              <w:tl2br w:val="nil"/>
              <w:tr2bl w:val="nil"/>
            </w:tcBorders>
            <w:noWrap w:val="0"/>
            <w:vAlign w:val="center"/>
          </w:tcPr>
          <w:p>
            <w:pPr>
              <w:keepNext w:val="0"/>
              <w:keepLines w:val="0"/>
              <w:widowControl/>
              <w:suppressLineNumbers w:val="0"/>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广州市黄埔区新龙镇新田村上三经济合作社</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0.3000</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0.3000</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w:t>
            </w:r>
            <w:r>
              <w:rPr>
                <w:rFonts w:hint="eastAsia" w:ascii="Times New Roman" w:hAnsi="Times New Roman" w:eastAsia="仿宋_GB2312" w:cs="Times New Roman"/>
                <w:i w:val="0"/>
                <w:iCs w:val="0"/>
                <w:color w:val="000000"/>
                <w:kern w:val="0"/>
                <w:sz w:val="21"/>
                <w:szCs w:val="21"/>
                <w:u w:val="none"/>
                <w:lang w:val="en-US" w:eastAsia="zh-CN" w:bidi="ar"/>
              </w:rPr>
              <w:t>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868" w:type="dxa"/>
            <w:tcBorders>
              <w:tl2br w:val="nil"/>
              <w:tr2bl w:val="nil"/>
            </w:tcBorders>
            <w:noWrap w:val="0"/>
            <w:vAlign w:val="center"/>
          </w:tcPr>
          <w:p>
            <w:pPr>
              <w:keepNext w:val="0"/>
              <w:keepLines w:val="0"/>
              <w:widowControl/>
              <w:suppressLineNumbers w:val="0"/>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广州市黄埔区新龙镇新田村上四经济合作社</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0.8055</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0.8055</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w:t>
            </w:r>
            <w:r>
              <w:rPr>
                <w:rFonts w:hint="eastAsia" w:ascii="Times New Roman" w:hAnsi="Times New Roman" w:eastAsia="仿宋_GB2312" w:cs="Times New Roman"/>
                <w:i w:val="0"/>
                <w:iCs w:val="0"/>
                <w:color w:val="000000"/>
                <w:kern w:val="0"/>
                <w:sz w:val="21"/>
                <w:szCs w:val="21"/>
                <w:u w:val="none"/>
                <w:lang w:val="en-US" w:eastAsia="zh-CN" w:bidi="ar"/>
              </w:rPr>
              <w:t>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868" w:type="dxa"/>
            <w:tcBorders>
              <w:tl2br w:val="nil"/>
              <w:tr2bl w:val="nil"/>
            </w:tcBorders>
            <w:noWrap w:val="0"/>
            <w:vAlign w:val="center"/>
          </w:tcPr>
          <w:p>
            <w:pPr>
              <w:keepNext w:val="0"/>
              <w:keepLines w:val="0"/>
              <w:widowControl/>
              <w:suppressLineNumbers w:val="0"/>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广州市黄埔区新龙镇新田村上六经济合作社</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0.2409</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0.2409</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w:t>
            </w:r>
            <w:r>
              <w:rPr>
                <w:rFonts w:hint="eastAsia" w:ascii="Times New Roman" w:hAnsi="Times New Roman" w:eastAsia="仿宋_GB2312" w:cs="Times New Roman"/>
                <w:i w:val="0"/>
                <w:iCs w:val="0"/>
                <w:color w:val="000000"/>
                <w:kern w:val="0"/>
                <w:sz w:val="21"/>
                <w:szCs w:val="21"/>
                <w:u w:val="none"/>
                <w:lang w:val="en-US" w:eastAsia="zh-CN" w:bidi="ar"/>
              </w:rPr>
              <w:t>00</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868" w:type="dxa"/>
            <w:tcBorders>
              <w:tl2br w:val="nil"/>
              <w:tr2bl w:val="nil"/>
            </w:tcBorders>
            <w:noWrap w:val="0"/>
            <w:vAlign w:val="center"/>
          </w:tcPr>
          <w:p>
            <w:pPr>
              <w:keepNext w:val="0"/>
              <w:keepLines w:val="0"/>
              <w:widowControl/>
              <w:suppressLineNumbers w:val="0"/>
              <w:jc w:val="center"/>
              <w:textAlignment w:val="auto"/>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广州市黄埔区新龙镇新田村经济联合社</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1.1970</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1.1808</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0.0162</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286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新田村小计</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3.1895</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3.1733</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0.0162</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9" w:hRule="atLeast"/>
          <w:jc w:val="center"/>
        </w:trPr>
        <w:tc>
          <w:tcPr>
            <w:tcW w:w="286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合计</w:t>
            </w:r>
          </w:p>
        </w:tc>
        <w:tc>
          <w:tcPr>
            <w:tcW w:w="126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9.2653</w:t>
            </w:r>
          </w:p>
        </w:tc>
        <w:tc>
          <w:tcPr>
            <w:tcW w:w="107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8.4510</w:t>
            </w:r>
          </w:p>
        </w:tc>
        <w:tc>
          <w:tcPr>
            <w:tcW w:w="94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0.0130</w:t>
            </w:r>
          </w:p>
        </w:tc>
        <w:tc>
          <w:tcPr>
            <w:tcW w:w="1211"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0.8143</w:t>
            </w:r>
          </w:p>
        </w:tc>
        <w:tc>
          <w:tcPr>
            <w:tcW w:w="1144"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default" w:ascii="Times New Roman" w:hAnsi="Times New Roman" w:eastAsia="仿宋_GB2312" w:cs="Times New Roman"/>
                <w:b/>
                <w:bCs/>
                <w:i w:val="0"/>
                <w:iCs w:val="0"/>
                <w:color w:val="000000"/>
                <w:kern w:val="0"/>
                <w:sz w:val="21"/>
                <w:szCs w:val="21"/>
                <w:u w:val="none"/>
                <w:lang w:val="en-US" w:eastAsia="zh-CN" w:bidi="ar"/>
              </w:rPr>
              <w:t>0.0000</w:t>
            </w:r>
          </w:p>
        </w:tc>
      </w:tr>
    </w:tbl>
    <w:p>
      <w:pPr>
        <w:numPr>
          <w:ilvl w:val="-1"/>
          <w:numId w:val="0"/>
        </w:numPr>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四、补偿方式和标准</w:t>
      </w:r>
    </w:p>
    <w:p>
      <w:pPr>
        <w:numPr>
          <w:ilvl w:val="-1"/>
          <w:numId w:val="0"/>
        </w:numPr>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pPr>
        <w:numPr>
          <w:ilvl w:val="-1"/>
          <w:numId w:val="0"/>
        </w:numPr>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103</w:t>
      </w:r>
      <w:r>
        <w:rPr>
          <w:rFonts w:hint="default" w:ascii="Times New Roman" w:hAnsi="Times New Roman" w:eastAsia="仿宋_GB2312" w:cs="Times New Roman"/>
          <w:color w:val="auto"/>
          <w:sz w:val="32"/>
        </w:rPr>
        <w:t>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pPr>
        <w:numPr>
          <w:ilvl w:val="0"/>
          <w:numId w:val="2"/>
        </w:numPr>
        <w:ind w:left="0" w:leftChars="0" w:firstLine="640" w:firstLineChars="20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农村村民住宅补偿</w:t>
      </w:r>
    </w:p>
    <w:p>
      <w:pPr>
        <w:numPr>
          <w:ilvl w:val="-1"/>
          <w:numId w:val="0"/>
        </w:numPr>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pPr>
        <w:numPr>
          <w:ilvl w:val="0"/>
          <w:numId w:val="2"/>
        </w:numPr>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青苗及其他地上附着物补偿</w:t>
      </w:r>
    </w:p>
    <w:p>
      <w:pPr>
        <w:numPr>
          <w:ilvl w:val="-1"/>
          <w:numId w:val="0"/>
        </w:numPr>
        <w:ind w:left="0" w:leftChars="0" w:firstLine="640" w:firstLineChars="200"/>
        <w:rPr>
          <w:rFonts w:hint="eastAsia" w:ascii="Times New Roman" w:hAnsi="Times New Roman" w:eastAsia="仿宋_GB2312" w:cs="Times New Roman"/>
          <w:i w:val="0"/>
          <w:iCs w:val="0"/>
          <w:caps w:val="0"/>
          <w:color w:val="auto"/>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pPr>
        <w:numPr>
          <w:ilvl w:val="-1"/>
          <w:numId w:val="0"/>
        </w:numPr>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pPr>
        <w:numPr>
          <w:ilvl w:val="-1"/>
          <w:numId w:val="0"/>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六、安置方式和社会保障</w:t>
      </w:r>
    </w:p>
    <w:p>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pPr>
        <w:spacing w:line="60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w:t>
      </w:r>
      <w:r>
        <w:rPr>
          <w:rFonts w:hint="eastAsia" w:ascii="仿宋" w:hAnsi="仿宋" w:eastAsia="仿宋"/>
          <w:snapToGrid w:val="0"/>
          <w:color w:val="000000"/>
          <w:kern w:val="0"/>
          <w:sz w:val="32"/>
          <w:szCs w:val="32"/>
          <w:lang w:bidi="ar"/>
        </w:rPr>
        <w:t>拟在被征地单位的旧村改造项目中落实</w:t>
      </w:r>
      <w:r>
        <w:rPr>
          <w:rFonts w:hint="default" w:ascii="Times New Roman" w:hAnsi="Times New Roman" w:eastAsia="仿宋_GB2312" w:cs="Times New Roman"/>
          <w:sz w:val="32"/>
          <w:szCs w:val="32"/>
          <w:highlight w:val="none"/>
          <w:lang w:val="en-US" w:eastAsia="zh-CN"/>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（三）社会保障费用。</w:t>
      </w:r>
      <w:r>
        <w:rPr>
          <w:rFonts w:ascii="Times New Roman" w:hAnsi="Times New Roman" w:eastAsia="仿宋_GB2312"/>
          <w:sz w:val="32"/>
          <w:szCs w:val="32"/>
        </w:rPr>
        <w:t>根据《广东省人民政府办公厅转发省人力资源社会保障厅关于进一步完善我省被征地农民养老保障政策意见的通知》（粤府办〔2021〕22号）规定，核定该项目按2.47万元/亩标准一次性计提被征地农民养老保障资金存入“收缴被征地农民养老保障资金过渡户”，费用合计</w:t>
      </w:r>
      <w:r>
        <w:rPr>
          <w:rFonts w:hint="eastAsia" w:ascii="Times New Roman" w:hAnsi="Times New Roman" w:eastAsia="仿宋_GB2312"/>
          <w:sz w:val="32"/>
          <w:szCs w:val="32"/>
          <w:lang w:val="en-US" w:eastAsia="zh-CN"/>
        </w:rPr>
        <w:t>343.32</w:t>
      </w:r>
      <w:r>
        <w:rPr>
          <w:rFonts w:ascii="Times New Roman" w:hAnsi="Times New Roman" w:eastAsia="仿宋_GB2312"/>
          <w:sz w:val="32"/>
          <w:szCs w:val="32"/>
        </w:rPr>
        <w:t>万元，专款用于被征地农民缴纳养老保险费用。征地批准文件批复的实际范围有变化的，</w:t>
      </w:r>
      <w:r>
        <w:rPr>
          <w:rFonts w:ascii="Times New Roman" w:hAnsi="Times New Roman" w:eastAsia="仿宋_GB2312"/>
          <w:bCs/>
          <w:sz w:val="32"/>
          <w:szCs w:val="32"/>
        </w:rPr>
        <w:t>费用将做相应调整。</w:t>
      </w:r>
    </w:p>
    <w:p>
      <w:pPr>
        <w:rPr>
          <w:rFonts w:hint="default" w:ascii="Times New Roman" w:hAnsi="Times New Roman" w:eastAsia="仿宋_GB2312" w:cs="Times New Roman"/>
          <w:sz w:val="32"/>
          <w:szCs w:val="32"/>
        </w:rPr>
      </w:pPr>
    </w:p>
    <w:p>
      <w:pPr>
        <w:pStyle w:val="7"/>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60" w:lineRule="exact"/>
        <w:ind w:left="5440" w:right="280" w:hanging="5440" w:hangingChars="1700"/>
        <w:jc w:val="both"/>
        <w:rPr>
          <w:rFonts w:hint="default" w:ascii="Times New Roman" w:hAnsi="Times New Roman" w:eastAsia="仿宋_GB2312" w:cs="Times New Roman"/>
          <w:sz w:val="32"/>
          <w:szCs w:val="32"/>
          <w:lang w:val="en-US" w:eastAsia="zh-CN"/>
        </w:rPr>
      </w:pPr>
    </w:p>
    <w:p>
      <w:pPr>
        <w:rPr>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ascii="Times New Roman" w:hAnsi="Times New Roman" w:eastAsia="仿宋_GB2312" w:cs="Times New Roman"/>
          <w:sz w:val="32"/>
          <w:szCs w:val="32"/>
        </w:rPr>
        <w:t>日</w:t>
      </w:r>
    </w:p>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44B47"/>
    <w:multiLevelType w:val="singleLevel"/>
    <w:tmpl w:val="A9D44B47"/>
    <w:lvl w:ilvl="0" w:tentative="0">
      <w:start w:val="3"/>
      <w:numFmt w:val="chineseCounting"/>
      <w:suff w:val="nothing"/>
      <w:lvlText w:val="%1、"/>
      <w:lvlJc w:val="left"/>
      <w:rPr>
        <w:rFonts w:hint="eastAsia"/>
      </w:rPr>
    </w:lvl>
  </w:abstractNum>
  <w:abstractNum w:abstractNumId="1">
    <w:nsid w:val="AF249EF7"/>
    <w:multiLevelType w:val="singleLevel"/>
    <w:tmpl w:val="AF249EF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04891"/>
    <w:rsid w:val="019F6C96"/>
    <w:rsid w:val="023A7A53"/>
    <w:rsid w:val="031278B3"/>
    <w:rsid w:val="0CAF5930"/>
    <w:rsid w:val="0E3052A0"/>
    <w:rsid w:val="0E5E5155"/>
    <w:rsid w:val="0F3D548B"/>
    <w:rsid w:val="115703A7"/>
    <w:rsid w:val="11C425F1"/>
    <w:rsid w:val="12783B88"/>
    <w:rsid w:val="13BA5726"/>
    <w:rsid w:val="148C021A"/>
    <w:rsid w:val="15A30A36"/>
    <w:rsid w:val="15DC32DC"/>
    <w:rsid w:val="16404D82"/>
    <w:rsid w:val="165C164B"/>
    <w:rsid w:val="16A53251"/>
    <w:rsid w:val="16CC6A4C"/>
    <w:rsid w:val="19C73039"/>
    <w:rsid w:val="1B767B1A"/>
    <w:rsid w:val="1C8C33FD"/>
    <w:rsid w:val="1D46168E"/>
    <w:rsid w:val="1E7F44DE"/>
    <w:rsid w:val="1FF54354"/>
    <w:rsid w:val="210C0CE9"/>
    <w:rsid w:val="23A44668"/>
    <w:rsid w:val="23C822C7"/>
    <w:rsid w:val="2591116E"/>
    <w:rsid w:val="27BD6600"/>
    <w:rsid w:val="27D55CBB"/>
    <w:rsid w:val="27E93CDE"/>
    <w:rsid w:val="28381734"/>
    <w:rsid w:val="2B2D7CFF"/>
    <w:rsid w:val="2CA1115F"/>
    <w:rsid w:val="2DA36131"/>
    <w:rsid w:val="2E4B4ACE"/>
    <w:rsid w:val="2F0729B2"/>
    <w:rsid w:val="31D71FA4"/>
    <w:rsid w:val="31E5408D"/>
    <w:rsid w:val="33983FF1"/>
    <w:rsid w:val="346C2C64"/>
    <w:rsid w:val="356E4295"/>
    <w:rsid w:val="37DB13B8"/>
    <w:rsid w:val="39147EA7"/>
    <w:rsid w:val="3AD67F17"/>
    <w:rsid w:val="3B3E256A"/>
    <w:rsid w:val="3B9129C3"/>
    <w:rsid w:val="3DCC341E"/>
    <w:rsid w:val="3EB6026E"/>
    <w:rsid w:val="3EC142D3"/>
    <w:rsid w:val="404B008C"/>
    <w:rsid w:val="4095303F"/>
    <w:rsid w:val="43983176"/>
    <w:rsid w:val="43CF14AC"/>
    <w:rsid w:val="43DB16C2"/>
    <w:rsid w:val="444339C4"/>
    <w:rsid w:val="44CD0E59"/>
    <w:rsid w:val="455429D5"/>
    <w:rsid w:val="49F96097"/>
    <w:rsid w:val="4B3F2C5C"/>
    <w:rsid w:val="4BFB3F06"/>
    <w:rsid w:val="4CE92F1D"/>
    <w:rsid w:val="4D8B5B2D"/>
    <w:rsid w:val="4FF438CA"/>
    <w:rsid w:val="502256AF"/>
    <w:rsid w:val="51CD1F03"/>
    <w:rsid w:val="520E55E3"/>
    <w:rsid w:val="55BD78C1"/>
    <w:rsid w:val="565D76C4"/>
    <w:rsid w:val="56A85CDC"/>
    <w:rsid w:val="56E2205A"/>
    <w:rsid w:val="58B036EC"/>
    <w:rsid w:val="597E1DF6"/>
    <w:rsid w:val="5C1E3DED"/>
    <w:rsid w:val="5C7838EE"/>
    <w:rsid w:val="5CA52E41"/>
    <w:rsid w:val="5D2A07BB"/>
    <w:rsid w:val="5EC84D09"/>
    <w:rsid w:val="5FCB627A"/>
    <w:rsid w:val="60863EAF"/>
    <w:rsid w:val="643464B3"/>
    <w:rsid w:val="659D4281"/>
    <w:rsid w:val="65FE3B96"/>
    <w:rsid w:val="67B350A7"/>
    <w:rsid w:val="685C7515"/>
    <w:rsid w:val="68D63CB7"/>
    <w:rsid w:val="6B2B0BFD"/>
    <w:rsid w:val="6C5E66E4"/>
    <w:rsid w:val="6F904891"/>
    <w:rsid w:val="6FFB4442"/>
    <w:rsid w:val="70A9092E"/>
    <w:rsid w:val="716452DE"/>
    <w:rsid w:val="72D67EFE"/>
    <w:rsid w:val="73F55A7F"/>
    <w:rsid w:val="75AF2F30"/>
    <w:rsid w:val="77E45273"/>
    <w:rsid w:val="78750924"/>
    <w:rsid w:val="7E5654B6"/>
    <w:rsid w:val="7EEE7A35"/>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1527</Words>
  <Characters>1772</Characters>
  <Lines>0</Lines>
  <Paragraphs>0</Paragraphs>
  <TotalTime>6</TotalTime>
  <ScaleCrop>false</ScaleCrop>
  <LinksUpToDate>false</LinksUpToDate>
  <CharactersWithSpaces>1813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回忆か~捉不到</cp:lastModifiedBy>
  <cp:lastPrinted>2024-02-28T01:52:00Z</cp:lastPrinted>
  <dcterms:modified xsi:type="dcterms:W3CDTF">2024-04-15T02:14:53Z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5B9232B0420C4099A1D401C4350B46CD</vt:lpwstr>
  </property>
</Properties>
</file>