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rPr>
      </w:pPr>
      <w:r>
        <w:rPr>
          <w:rFonts w:hint="eastAsia" w:ascii="黑体" w:hAnsi="黑体" w:eastAsia="黑体" w:cs="黑体"/>
          <w:sz w:val="32"/>
        </w:rPr>
        <w:t>附件1</w:t>
      </w:r>
    </w:p>
    <w:p>
      <w:pPr>
        <w:spacing w:line="600" w:lineRule="exact"/>
        <w:rPr>
          <w:rFonts w:hint="eastAsia" w:ascii="仿宋_GB2312" w:eastAsia="仿宋_GB2312"/>
          <w:sz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征地补偿安置方案</w:t>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ind w:firstLine="640" w:firstLineChars="200"/>
        <w:rPr>
          <w:rFonts w:hint="eastAsia" w:ascii="仿宋_GB2312" w:eastAsia="仿宋_GB2312"/>
          <w:sz w:val="32"/>
        </w:rPr>
      </w:pPr>
      <w:r>
        <w:rPr>
          <w:rFonts w:hint="eastAsia" w:ascii="仿宋_GB2312" w:eastAsia="仿宋_GB2312"/>
          <w:sz w:val="32"/>
        </w:rPr>
        <w:t>为实施</w:t>
      </w:r>
      <w:r>
        <w:rPr>
          <w:rFonts w:hint="eastAsia" w:ascii="仿宋_GB2312" w:eastAsia="仿宋_GB2312"/>
          <w:sz w:val="32"/>
          <w:lang w:val="en-US" w:eastAsia="zh-CN"/>
        </w:rPr>
        <w:t>从化</w:t>
      </w:r>
      <w:r>
        <w:rPr>
          <w:rFonts w:hint="eastAsia" w:ascii="仿宋_GB2312" w:eastAsia="仿宋_GB2312"/>
          <w:sz w:val="32"/>
        </w:rPr>
        <w:t>区</w:t>
      </w:r>
      <w:r>
        <w:rPr>
          <w:rFonts w:hint="eastAsia" w:ascii="仿宋_GB2312" w:eastAsia="仿宋_GB2312"/>
          <w:sz w:val="32"/>
          <w:lang w:val="en-US" w:eastAsia="zh-CN"/>
        </w:rPr>
        <w:t>良口镇</w:t>
      </w:r>
      <w:r>
        <w:rPr>
          <w:rFonts w:hint="eastAsia" w:ascii="仿宋_GB2312" w:eastAsia="仿宋_GB2312"/>
          <w:sz w:val="32"/>
        </w:rPr>
        <w:t>建设规划，完善城市功能，改善城市环境，促进经济、文化发展，</w:t>
      </w:r>
      <w:r>
        <w:rPr>
          <w:rFonts w:hint="eastAsia" w:ascii="仿宋_GB2312" w:eastAsia="仿宋_GB2312"/>
          <w:sz w:val="32"/>
          <w:lang w:val="en-US" w:eastAsia="zh-CN"/>
        </w:rPr>
        <w:t>广州市从化</w:t>
      </w:r>
      <w:r>
        <w:rPr>
          <w:rFonts w:hint="eastAsia" w:ascii="仿宋_GB2312" w:eastAsia="仿宋_GB2312"/>
          <w:sz w:val="32"/>
        </w:rPr>
        <w:t>区</w:t>
      </w:r>
      <w:r>
        <w:rPr>
          <w:rFonts w:hint="eastAsia" w:ascii="仿宋_GB2312" w:eastAsia="仿宋_GB2312"/>
          <w:sz w:val="32"/>
          <w:lang w:val="en-US" w:eastAsia="zh-CN"/>
        </w:rPr>
        <w:t>人民政府</w:t>
      </w:r>
      <w:r>
        <w:rPr>
          <w:rFonts w:hint="eastAsia" w:ascii="仿宋_GB2312" w:eastAsia="仿宋_GB2312"/>
          <w:sz w:val="32"/>
        </w:rPr>
        <w:t>拟征收</w:t>
      </w:r>
      <w:r>
        <w:rPr>
          <w:rFonts w:hint="eastAsia" w:ascii="仿宋_GB2312" w:eastAsia="仿宋_GB2312"/>
          <w:sz w:val="32"/>
          <w:lang w:val="en-US" w:eastAsia="zh-CN"/>
        </w:rPr>
        <w:t>该</w:t>
      </w:r>
      <w:r>
        <w:rPr>
          <w:rFonts w:hint="eastAsia" w:ascii="仿宋_GB2312" w:eastAsia="仿宋_GB2312"/>
          <w:sz w:val="32"/>
        </w:rPr>
        <w:t>区良口镇良新村村铁一、铁二、铁三、铁五、铁六经济合作社，格塘第一、格塘第二股份合作经济社</w:t>
      </w:r>
      <w:r>
        <w:rPr>
          <w:rFonts w:hint="eastAsia" w:ascii="仿宋_GB2312" w:eastAsia="仿宋_GB2312"/>
          <w:sz w:val="32"/>
          <w:lang w:val="en-US" w:eastAsia="zh-CN"/>
        </w:rPr>
        <w:t>属下的集体土地</w:t>
      </w:r>
      <w:r>
        <w:rPr>
          <w:rFonts w:hint="eastAsia" w:ascii="仿宋_GB2312" w:eastAsia="仿宋_GB2312"/>
          <w:sz w:val="32"/>
        </w:rPr>
        <w:t>0.9625公顷。根据《中华人民共和国土地管理法</w:t>
      </w:r>
      <w:bookmarkStart w:id="1" w:name="_GoBack"/>
      <w:bookmarkEnd w:id="1"/>
      <w:r>
        <w:rPr>
          <w:rFonts w:hint="eastAsia" w:ascii="仿宋_GB2312" w:eastAsia="仿宋_GB2312"/>
          <w:sz w:val="32"/>
        </w:rPr>
        <w:t>》第二条、第四十五条、第四十七条，《中华人民共和国土地管理法实施条例》第二十七条、第二十八条，以及《广东省土地管理条例》第三十条等规定，结合</w:t>
      </w:r>
      <w:r>
        <w:rPr>
          <w:rFonts w:hint="eastAsia" w:ascii="仿宋_GB2312" w:eastAsia="仿宋_GB2312"/>
          <w:sz w:val="32"/>
          <w:lang w:val="en-US" w:eastAsia="zh-CN"/>
        </w:rPr>
        <w:t>从化</w:t>
      </w:r>
      <w:r>
        <w:rPr>
          <w:rFonts w:hint="eastAsia" w:ascii="仿宋_GB2312" w:eastAsia="仿宋_GB2312"/>
          <w:sz w:val="32"/>
        </w:rPr>
        <w:t>区的征收农用地区片综合地价和实际情况，拟定了征地补偿安置方案，具体如下：</w:t>
      </w:r>
    </w:p>
    <w:p>
      <w:pPr>
        <w:spacing w:line="600" w:lineRule="exact"/>
        <w:ind w:firstLine="640" w:firstLineChars="200"/>
        <w:rPr>
          <w:rFonts w:hint="eastAsia" w:ascii="黑体" w:hAnsi="黑体" w:eastAsia="黑体" w:cs="黑体"/>
          <w:sz w:val="32"/>
        </w:rPr>
      </w:pPr>
      <w:r>
        <w:rPr>
          <w:rFonts w:hint="eastAsia" w:ascii="黑体" w:hAnsi="黑体" w:eastAsia="黑体" w:cs="黑体"/>
          <w:sz w:val="32"/>
        </w:rPr>
        <w:t>一、征收范围</w:t>
      </w:r>
    </w:p>
    <w:p>
      <w:pPr>
        <w:spacing w:line="600" w:lineRule="exact"/>
        <w:ind w:firstLine="640" w:firstLineChars="200"/>
        <w:rPr>
          <w:rFonts w:hint="eastAsia" w:ascii="仿宋_GB2312" w:eastAsia="仿宋_GB2312"/>
          <w:sz w:val="32"/>
        </w:rPr>
      </w:pPr>
      <w:r>
        <w:rPr>
          <w:rFonts w:hint="eastAsia" w:ascii="仿宋_GB2312" w:eastAsia="仿宋_GB2312"/>
          <w:sz w:val="32"/>
        </w:rPr>
        <w:t>拟征收土地位于良口镇良新村铁一、铁二、铁三、铁五、铁六经济合作社，格塘第一、格塘第二股份合作经济社范围内</w:t>
      </w:r>
      <w:r>
        <w:rPr>
          <w:rFonts w:hint="eastAsia" w:ascii="仿宋_GB2312" w:eastAsia="仿宋_GB2312"/>
          <w:sz w:val="32"/>
          <w:lang w:eastAsia="zh-CN"/>
        </w:rPr>
        <w:t>土地</w:t>
      </w:r>
      <w:r>
        <w:rPr>
          <w:rFonts w:hint="eastAsia" w:ascii="仿宋_GB2312" w:eastAsia="仿宋_GB2312"/>
          <w:sz w:val="32"/>
        </w:rPr>
        <w:t>，具体位置详见</w:t>
      </w:r>
      <w:r>
        <w:rPr>
          <w:rFonts w:hint="eastAsia" w:ascii="仿宋_GB2312" w:eastAsia="仿宋_GB2312"/>
          <w:sz w:val="32"/>
          <w:lang w:eastAsia="zh-CN"/>
        </w:rPr>
        <w:t>附图（附件</w:t>
      </w:r>
      <w:r>
        <w:rPr>
          <w:rFonts w:hint="eastAsia" w:ascii="仿宋_GB2312" w:eastAsia="仿宋_GB2312"/>
          <w:sz w:val="32"/>
          <w:lang w:val="en-US" w:eastAsia="zh-CN"/>
        </w:rPr>
        <w:t>3</w:t>
      </w:r>
      <w:r>
        <w:rPr>
          <w:rFonts w:hint="eastAsia" w:ascii="仿宋_GB2312" w:eastAsia="仿宋_GB2312"/>
          <w:sz w:val="32"/>
          <w:lang w:eastAsia="zh-CN"/>
        </w:rPr>
        <w:t>）</w:t>
      </w:r>
      <w:r>
        <w:rPr>
          <w:rFonts w:hint="eastAsia" w:ascii="仿宋_GB2312" w:eastAsia="仿宋_GB2312"/>
          <w:sz w:val="32"/>
        </w:rPr>
        <w:t>。</w:t>
      </w:r>
    </w:p>
    <w:p>
      <w:pPr>
        <w:spacing w:line="600" w:lineRule="exact"/>
        <w:ind w:firstLine="640" w:firstLineChars="200"/>
        <w:rPr>
          <w:rFonts w:hint="eastAsia" w:ascii="仿宋_GB2312" w:eastAsia="仿宋_GB2312"/>
          <w:b w:val="0"/>
          <w:kern w:val="2"/>
          <w:sz w:val="32"/>
        </w:rPr>
      </w:pPr>
      <w:r>
        <w:rPr>
          <w:rFonts w:hint="eastAsia" w:ascii="仿宋_GB2312" w:eastAsia="仿宋_GB2312"/>
          <w:b w:val="0"/>
          <w:kern w:val="2"/>
          <w:sz w:val="32"/>
          <w:lang w:eastAsia="zh-CN"/>
        </w:rPr>
        <w:t>实际征收土地范围以最终批准文件为准。</w:t>
      </w:r>
    </w:p>
    <w:p>
      <w:pPr>
        <w:spacing w:line="600" w:lineRule="exact"/>
        <w:ind w:firstLine="640" w:firstLineChars="200"/>
        <w:rPr>
          <w:rFonts w:hint="eastAsia" w:ascii="黑体" w:hAnsi="黑体" w:eastAsia="黑体" w:cs="黑体"/>
          <w:sz w:val="32"/>
        </w:rPr>
      </w:pPr>
      <w:r>
        <w:rPr>
          <w:rFonts w:hint="eastAsia" w:ascii="黑体" w:hAnsi="黑体" w:eastAsia="黑体" w:cs="黑体"/>
          <w:sz w:val="32"/>
        </w:rPr>
        <w:t>二、征收目的</w:t>
      </w:r>
    </w:p>
    <w:p>
      <w:pPr>
        <w:spacing w:line="600" w:lineRule="exact"/>
        <w:ind w:firstLine="640" w:firstLineChars="200"/>
        <w:rPr>
          <w:rFonts w:hint="eastAsia" w:ascii="仿宋_GB2312" w:eastAsia="仿宋_GB2312"/>
          <w:sz w:val="32"/>
        </w:rPr>
      </w:pPr>
      <w:r>
        <w:rPr>
          <w:rFonts w:hint="eastAsia" w:ascii="仿宋_GB2312" w:eastAsia="仿宋_GB2312"/>
          <w:sz w:val="32"/>
        </w:rPr>
        <w:t>根据《中华人民共和国土地管理法》第四十五条的规定，本次征收土地目的为在土地利用总体规划确定的城镇建设用地范围内，经省级以上人民政府批准由县级以上地方人民政府组织实施的成片开发建设需要用地的情形。</w:t>
      </w:r>
    </w:p>
    <w:p>
      <w:pPr>
        <w:spacing w:line="600" w:lineRule="exact"/>
        <w:ind w:firstLine="640" w:firstLineChars="200"/>
        <w:rPr>
          <w:rFonts w:hint="eastAsia" w:ascii="黑体" w:hAnsi="黑体" w:eastAsia="黑体" w:cs="黑体"/>
          <w:sz w:val="32"/>
        </w:rPr>
      </w:pPr>
      <w:r>
        <w:rPr>
          <w:rFonts w:hint="eastAsia" w:ascii="黑体" w:hAnsi="黑体" w:eastAsia="黑体" w:cs="黑体"/>
          <w:sz w:val="32"/>
        </w:rPr>
        <w:t>三、土地现状</w:t>
      </w:r>
    </w:p>
    <w:p>
      <w:pPr>
        <w:spacing w:line="600" w:lineRule="exact"/>
        <w:ind w:firstLine="640" w:firstLineChars="200"/>
        <w:rPr>
          <w:rFonts w:hint="eastAsia" w:ascii="仿宋_GB2312" w:eastAsia="仿宋_GB2312"/>
          <w:sz w:val="32"/>
          <w:lang w:eastAsia="zh-CN"/>
        </w:rPr>
      </w:pPr>
      <w:r>
        <w:rPr>
          <w:rFonts w:hint="eastAsia" w:ascii="仿宋_GB2312" w:eastAsia="仿宋_GB2312"/>
          <w:sz w:val="32"/>
        </w:rPr>
        <w:t>根据拟征收土地现状调查结果，拟征收土地现状为</w:t>
      </w:r>
      <w:r>
        <w:rPr>
          <w:rFonts w:hint="eastAsia" w:ascii="仿宋_GB2312" w:eastAsia="仿宋_GB2312"/>
          <w:color w:val="FF0000"/>
          <w:sz w:val="32"/>
          <w:lang w:eastAsia="zh-CN"/>
        </w:rPr>
        <w:t>：</w:t>
      </w:r>
    </w:p>
    <w:p>
      <w:pPr>
        <w:spacing w:line="600" w:lineRule="exact"/>
        <w:ind w:firstLine="640" w:firstLineChars="200"/>
        <w:rPr>
          <w:rFonts w:hint="eastAsia" w:ascii="仿宋_GB2312" w:eastAsia="仿宋_GB2312"/>
          <w:sz w:val="32"/>
        </w:rPr>
      </w:pPr>
      <w:r>
        <w:rPr>
          <w:rFonts w:hint="eastAsia" w:ascii="仿宋_GB2312" w:eastAsia="仿宋_GB2312"/>
          <w:sz w:val="32"/>
        </w:rPr>
        <w:t>（一）拟征收良口镇良新村铁一、铁二、铁三、铁五、铁六经济合作社集体所有土地0.0104公顷（0.156亩）。其中农用地0.0104公顷（0.156亩），含耕地0.0002公顷（0.003亩）；</w:t>
      </w:r>
    </w:p>
    <w:p>
      <w:pPr>
        <w:spacing w:line="600" w:lineRule="exact"/>
        <w:ind w:firstLine="640" w:firstLineChars="200"/>
        <w:rPr>
          <w:rFonts w:hint="eastAsia" w:ascii="仿宋_GB2312" w:eastAsia="仿宋_GB2312"/>
          <w:sz w:val="32"/>
        </w:rPr>
      </w:pPr>
      <w:r>
        <w:rPr>
          <w:rFonts w:hint="eastAsia" w:ascii="仿宋_GB2312" w:eastAsia="仿宋_GB2312"/>
          <w:sz w:val="32"/>
        </w:rPr>
        <w:t>（二）拟征收良口镇良新村格塘第一、格塘第二股份合作经济社集体所有土地0.9521公顷（14.2815亩）。其中农用地0.9507公顷（14.2605亩），含耕地0.9410公顷（14.115亩）；建设用地0.0014公顷（0.021亩）。</w:t>
      </w:r>
    </w:p>
    <w:p>
      <w:pPr>
        <w:spacing w:line="600" w:lineRule="exact"/>
        <w:ind w:firstLine="640" w:firstLineChars="200"/>
        <w:rPr>
          <w:rFonts w:hint="default" w:eastAsia="仿宋_GB2312"/>
          <w:lang w:val="en-US" w:eastAsia="zh-CN"/>
        </w:rPr>
      </w:pPr>
      <w:r>
        <w:rPr>
          <w:rFonts w:hint="eastAsia" w:ascii="仿宋_GB2312" w:eastAsia="仿宋_GB2312"/>
          <w:sz w:val="32"/>
          <w:lang w:eastAsia="zh-CN"/>
        </w:rPr>
        <w:t>上述地块拟征收总面积为</w:t>
      </w:r>
      <w:r>
        <w:rPr>
          <w:rFonts w:hint="eastAsia" w:ascii="仿宋_GB2312" w:eastAsia="仿宋_GB2312"/>
          <w:sz w:val="32"/>
          <w:lang w:val="en-US" w:eastAsia="zh-CN"/>
        </w:rPr>
        <w:t>0.9625公顷（14.4375亩）</w:t>
      </w:r>
    </w:p>
    <w:p>
      <w:pPr>
        <w:spacing w:line="600" w:lineRule="exact"/>
        <w:ind w:firstLine="640" w:firstLineChars="200"/>
        <w:rPr>
          <w:rFonts w:hint="eastAsia" w:ascii="黑体" w:hAnsi="黑体" w:eastAsia="黑体" w:cs="黑体"/>
          <w:sz w:val="32"/>
        </w:rPr>
      </w:pPr>
      <w:r>
        <w:rPr>
          <w:rFonts w:hint="eastAsia" w:ascii="黑体" w:hAnsi="黑体" w:eastAsia="黑体" w:cs="黑体"/>
          <w:sz w:val="32"/>
        </w:rPr>
        <w:t>四、补偿方式和标准</w:t>
      </w:r>
    </w:p>
    <w:p>
      <w:pPr>
        <w:spacing w:line="600" w:lineRule="exact"/>
        <w:ind w:firstLine="640" w:firstLineChars="200"/>
        <w:rPr>
          <w:rFonts w:hint="eastAsia" w:ascii="仿宋_GB2312" w:eastAsia="仿宋_GB2312"/>
          <w:sz w:val="32"/>
        </w:rPr>
      </w:pPr>
      <w:r>
        <w:rPr>
          <w:rFonts w:hint="eastAsia" w:ascii="仿宋_GB2312" w:eastAsia="仿宋_GB2312"/>
          <w:sz w:val="32"/>
        </w:rPr>
        <w:t>（一）土地补偿费和安置补助费标准。</w:t>
      </w:r>
    </w:p>
    <w:p>
      <w:pPr>
        <w:spacing w:line="600" w:lineRule="exact"/>
        <w:ind w:firstLine="640" w:firstLineChars="200"/>
        <w:rPr>
          <w:rFonts w:hint="eastAsia" w:ascii="仿宋_GB2312" w:eastAsia="仿宋_GB2312"/>
          <w:sz w:val="32"/>
        </w:rPr>
      </w:pPr>
      <w:r>
        <w:rPr>
          <w:rFonts w:hint="eastAsia" w:ascii="仿宋_GB2312" w:hAnsi="仿宋_GB2312" w:eastAsia="仿宋_GB2312" w:cs="仿宋_GB2312"/>
          <w:sz w:val="32"/>
          <w:szCs w:val="32"/>
        </w:rPr>
        <w:t>根据广州市人民政府发布的《关于公布实施征收农用地区片综合地价的公告》的规定，土地补偿标准为</w:t>
      </w:r>
      <w:r>
        <w:rPr>
          <w:rFonts w:hint="eastAsia" w:eastAsia="仿宋_GB2312"/>
          <w:sz w:val="32"/>
          <w:szCs w:val="32"/>
          <w:lang w:val="en-US" w:eastAsia="zh-CN"/>
        </w:rPr>
        <w:t>62.85</w:t>
      </w:r>
      <w:r>
        <w:rPr>
          <w:rFonts w:ascii="Times New Roman" w:hAnsi="Times New Roman" w:eastAsia="仿宋_GB2312"/>
          <w:sz w:val="32"/>
          <w:szCs w:val="32"/>
        </w:rPr>
        <w:t>万元/公顷，安置补助标准为7</w:t>
      </w:r>
      <w:r>
        <w:rPr>
          <w:rFonts w:hint="eastAsia" w:eastAsia="仿宋_GB2312"/>
          <w:sz w:val="32"/>
          <w:szCs w:val="32"/>
          <w:lang w:val="en-US" w:eastAsia="zh-CN"/>
        </w:rPr>
        <w:t>3.65</w:t>
      </w:r>
      <w:r>
        <w:rPr>
          <w:rFonts w:hint="eastAsia" w:ascii="仿宋_GB2312" w:hAnsi="仿宋_GB2312" w:eastAsia="仿宋_GB2312" w:cs="仿宋_GB2312"/>
          <w:sz w:val="32"/>
          <w:szCs w:val="32"/>
        </w:rPr>
        <w:t>万元/公顷。</w:t>
      </w:r>
    </w:p>
    <w:p>
      <w:pPr>
        <w:spacing w:line="600" w:lineRule="exact"/>
        <w:ind w:firstLine="640" w:firstLineChars="200"/>
        <w:rPr>
          <w:rFonts w:hint="eastAsia" w:ascii="仿宋_GB2312" w:eastAsia="仿宋_GB2312"/>
          <w:sz w:val="32"/>
        </w:rPr>
      </w:pPr>
      <w:r>
        <w:rPr>
          <w:rFonts w:hint="eastAsia" w:ascii="仿宋_GB2312" w:eastAsia="仿宋_GB2312"/>
          <w:sz w:val="32"/>
        </w:rPr>
        <w:t>（二）农村村民住宅补偿</w:t>
      </w:r>
    </w:p>
    <w:p>
      <w:pPr>
        <w:numPr>
          <w:ilvl w:val="0"/>
          <w:numId w:val="0"/>
        </w:numPr>
        <w:spacing w:line="60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农村村民住宅补偿费用按照从化区有关规定执行。</w:t>
      </w:r>
    </w:p>
    <w:p>
      <w:pPr>
        <w:spacing w:line="600" w:lineRule="exact"/>
        <w:ind w:firstLine="640" w:firstLineChars="200"/>
        <w:rPr>
          <w:rFonts w:hint="eastAsia" w:ascii="仿宋_GB2312" w:eastAsia="仿宋_GB2312"/>
          <w:sz w:val="32"/>
          <w:highlight w:val="none"/>
        </w:rPr>
      </w:pPr>
      <w:r>
        <w:rPr>
          <w:rFonts w:hint="eastAsia" w:ascii="仿宋_GB2312" w:eastAsia="仿宋_GB2312"/>
          <w:sz w:val="32"/>
          <w:highlight w:val="none"/>
          <w:lang w:eastAsia="zh-CN"/>
        </w:rPr>
        <w:t>（</w:t>
      </w:r>
      <w:r>
        <w:rPr>
          <w:rFonts w:hint="eastAsia" w:ascii="仿宋_GB2312" w:eastAsia="仿宋_GB2312"/>
          <w:sz w:val="32"/>
          <w:highlight w:val="none"/>
          <w:lang w:val="en-US" w:eastAsia="zh-CN"/>
        </w:rPr>
        <w:t>三</w:t>
      </w:r>
      <w:r>
        <w:rPr>
          <w:rFonts w:hint="eastAsia" w:ascii="仿宋_GB2312" w:eastAsia="仿宋_GB2312"/>
          <w:sz w:val="32"/>
          <w:highlight w:val="none"/>
          <w:lang w:eastAsia="zh-CN"/>
        </w:rPr>
        <w:t>）</w:t>
      </w:r>
      <w:r>
        <w:rPr>
          <w:rFonts w:hint="eastAsia" w:ascii="仿宋_GB2312" w:eastAsia="仿宋_GB2312"/>
          <w:sz w:val="32"/>
          <w:highlight w:val="none"/>
        </w:rPr>
        <w:t>青苗及地上附着物补偿标准</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青苗和其他地上附着物补偿费用按照从化区有关规定执行</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黑体" w:hAnsi="黑体" w:eastAsia="黑体"/>
          <w:color w:val="auto"/>
          <w:sz w:val="32"/>
          <w:szCs w:val="32"/>
        </w:rPr>
      </w:pPr>
      <w:bookmarkStart w:id="0" w:name="_Hlk132708139"/>
      <w:r>
        <w:rPr>
          <w:rFonts w:hint="eastAsia" w:ascii="黑体" w:hAnsi="黑体" w:eastAsia="黑体"/>
          <w:color w:val="auto"/>
          <w:sz w:val="32"/>
          <w:szCs w:val="32"/>
        </w:rPr>
        <w:t>五</w:t>
      </w:r>
      <w:r>
        <w:rPr>
          <w:rFonts w:ascii="黑体" w:hAnsi="黑体" w:eastAsia="黑体"/>
          <w:color w:val="auto"/>
          <w:sz w:val="32"/>
          <w:szCs w:val="32"/>
        </w:rPr>
        <w:t>、安置</w:t>
      </w:r>
      <w:r>
        <w:rPr>
          <w:rFonts w:hint="eastAsia" w:ascii="黑体" w:hAnsi="黑体" w:eastAsia="黑体"/>
          <w:color w:val="auto"/>
          <w:sz w:val="32"/>
          <w:szCs w:val="32"/>
        </w:rPr>
        <w:t>对象</w:t>
      </w:r>
    </w:p>
    <w:bookmarkEnd w:id="0"/>
    <w:p>
      <w:pPr>
        <w:keepNext w:val="0"/>
        <w:keepLines w:val="0"/>
        <w:snapToGrid w:val="0"/>
        <w:spacing w:line="640" w:lineRule="exact"/>
        <w:ind w:firstLine="640" w:firstLineChars="200"/>
      </w:pPr>
      <w:r>
        <w:rPr>
          <w:rFonts w:hint="eastAsia" w:ascii="仿宋_GB2312" w:eastAsia="仿宋_GB2312"/>
          <w:sz w:val="32"/>
          <w:szCs w:val="32"/>
        </w:rPr>
        <w:t>本次拟征收土地</w:t>
      </w:r>
      <w:r>
        <w:rPr>
          <w:rFonts w:hint="eastAsia" w:ascii="仿宋_GB2312" w:eastAsia="仿宋_GB2312"/>
          <w:sz w:val="32"/>
          <w:szCs w:val="32"/>
          <w:lang w:val="en-US" w:eastAsia="zh-CN"/>
        </w:rPr>
        <w:t>为</w:t>
      </w:r>
      <w:r>
        <w:rPr>
          <w:rFonts w:hint="eastAsia" w:ascii="仿宋_GB2312" w:eastAsia="仿宋_GB2312"/>
          <w:sz w:val="32"/>
          <w:szCs w:val="32"/>
        </w:rPr>
        <w:t>留用地</w:t>
      </w:r>
      <w:r>
        <w:rPr>
          <w:rFonts w:hint="eastAsia" w:ascii="仿宋_GB2312" w:eastAsia="仿宋_GB2312"/>
          <w:sz w:val="32"/>
          <w:szCs w:val="32"/>
          <w:lang w:val="en-US" w:eastAsia="zh-CN"/>
        </w:rPr>
        <w:t>项目，</w:t>
      </w:r>
      <w:r>
        <w:rPr>
          <w:rFonts w:hint="eastAsia" w:ascii="仿宋_GB2312" w:hAnsi="仿宋_GB2312" w:eastAsia="仿宋_GB2312" w:cs="仿宋_GB2312"/>
          <w:color w:val="auto"/>
          <w:sz w:val="32"/>
          <w:szCs w:val="32"/>
        </w:rPr>
        <w:t>根据</w:t>
      </w:r>
      <w:r>
        <w:rPr>
          <w:rFonts w:eastAsia="仿宋_GB2312"/>
          <w:color w:val="auto"/>
          <w:sz w:val="32"/>
          <w:szCs w:val="32"/>
        </w:rPr>
        <w:t>《</w:t>
      </w:r>
      <w:r>
        <w:rPr>
          <w:rFonts w:hint="eastAsia" w:eastAsia="仿宋_GB2312"/>
          <w:color w:val="auto"/>
          <w:sz w:val="32"/>
          <w:szCs w:val="32"/>
        </w:rPr>
        <w:t>广东省人民政府办公厅转发省人力资源社会保障厅关于进一步完善我省被征地农民养老保障政策意见的通知</w:t>
      </w:r>
      <w:r>
        <w:rPr>
          <w:rFonts w:eastAsia="仿宋_GB2312"/>
          <w:color w:val="auto"/>
          <w:sz w:val="32"/>
          <w:szCs w:val="32"/>
        </w:rPr>
        <w:t>》（</w:t>
      </w:r>
      <w:r>
        <w:rPr>
          <w:rFonts w:hint="eastAsia" w:eastAsia="仿宋_GB2312"/>
          <w:color w:val="auto"/>
          <w:sz w:val="32"/>
          <w:szCs w:val="32"/>
        </w:rPr>
        <w:t>粤府办</w:t>
      </w:r>
      <w:r>
        <w:rPr>
          <w:rFonts w:eastAsia="仿宋_GB2312"/>
          <w:color w:val="auto"/>
          <w:sz w:val="32"/>
          <w:szCs w:val="32"/>
        </w:rPr>
        <w:t>〔2021〕22号）</w:t>
      </w:r>
      <w:r>
        <w:rPr>
          <w:rFonts w:hint="eastAsia" w:eastAsia="仿宋_GB2312"/>
          <w:color w:val="auto"/>
          <w:sz w:val="32"/>
          <w:szCs w:val="32"/>
          <w:lang w:eastAsia="zh-CN"/>
        </w:rPr>
        <w:t>关于“被征收土地属于农村集体经济组织留用地的，不计提征地社保费</w:t>
      </w:r>
      <w:r>
        <w:rPr>
          <w:rFonts w:hint="eastAsia" w:ascii="仿宋_GB2312" w:eastAsia="仿宋_GB2312"/>
          <w:sz w:val="32"/>
          <w:szCs w:val="32"/>
        </w:rPr>
        <w:t>”的规定</w:t>
      </w:r>
      <w:r>
        <w:rPr>
          <w:rFonts w:hint="eastAsia" w:ascii="仿宋_GB2312" w:eastAsia="仿宋_GB2312"/>
          <w:sz w:val="32"/>
          <w:szCs w:val="32"/>
          <w:lang w:eastAsia="zh-CN"/>
        </w:rPr>
        <w:t>，</w:t>
      </w:r>
      <w:r>
        <w:rPr>
          <w:rFonts w:hint="eastAsia" w:ascii="仿宋_GB2312" w:eastAsia="仿宋_GB2312"/>
          <w:sz w:val="32"/>
          <w:szCs w:val="32"/>
        </w:rPr>
        <w:t>该项目征收土地所涉及人员不属于</w:t>
      </w:r>
      <w:r>
        <w:rPr>
          <w:rFonts w:eastAsia="仿宋_GB2312"/>
          <w:color w:val="auto"/>
          <w:sz w:val="32"/>
          <w:szCs w:val="32"/>
        </w:rPr>
        <w:t>《</w:t>
      </w:r>
      <w:r>
        <w:rPr>
          <w:rFonts w:hint="eastAsia" w:eastAsia="仿宋_GB2312"/>
          <w:color w:val="auto"/>
          <w:sz w:val="32"/>
          <w:szCs w:val="32"/>
        </w:rPr>
        <w:t>广东省人民政府办公厅转发省人力资源社会保障厅关于进一步完善我省被征地农民养老保障政策意见的通知</w:t>
      </w:r>
      <w:r>
        <w:rPr>
          <w:rFonts w:eastAsia="仿宋_GB2312"/>
          <w:color w:val="auto"/>
          <w:sz w:val="32"/>
          <w:szCs w:val="32"/>
        </w:rPr>
        <w:t>》（</w:t>
      </w:r>
      <w:r>
        <w:rPr>
          <w:rFonts w:hint="eastAsia" w:eastAsia="仿宋_GB2312"/>
          <w:color w:val="auto"/>
          <w:sz w:val="32"/>
          <w:szCs w:val="32"/>
        </w:rPr>
        <w:t>粤府办</w:t>
      </w:r>
      <w:r>
        <w:rPr>
          <w:rFonts w:eastAsia="仿宋_GB2312"/>
          <w:color w:val="auto"/>
          <w:sz w:val="32"/>
          <w:szCs w:val="32"/>
        </w:rPr>
        <w:t>〔2021〕22号）</w:t>
      </w:r>
      <w:r>
        <w:rPr>
          <w:rFonts w:hint="eastAsia" w:ascii="仿宋_GB2312" w:eastAsia="仿宋_GB2312"/>
          <w:sz w:val="32"/>
          <w:szCs w:val="32"/>
        </w:rPr>
        <w:t>规定的社会保障对象范围</w:t>
      </w:r>
      <w:r>
        <w:rPr>
          <w:rFonts w:hint="eastAsia" w:ascii="仿宋_GB2312" w:eastAsia="仿宋_GB2312"/>
          <w:sz w:val="32"/>
          <w:szCs w:val="32"/>
          <w:lang w:eastAsia="zh-CN"/>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、安置方式和社会保障</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（一）货币安置。</w:t>
      </w:r>
      <w:r>
        <w:rPr>
          <w:rFonts w:hint="eastAsia" w:ascii="仿宋_GB2312" w:hAnsi="仿宋_GB2312" w:eastAsia="仿宋_GB2312" w:cs="仿宋_GB2312"/>
          <w:sz w:val="32"/>
          <w:szCs w:val="32"/>
        </w:rPr>
        <w:t>所需费用已包含在土地补偿安置费中。</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（二）留用地安置。本次拟征收土地是选址在广州市</w:t>
      </w:r>
      <w:r>
        <w:rPr>
          <w:rFonts w:hint="eastAsia" w:ascii="仿宋_GB2312" w:eastAsia="仿宋_GB2312"/>
          <w:sz w:val="32"/>
          <w:szCs w:val="32"/>
          <w:lang w:val="en-US" w:eastAsia="zh-CN"/>
        </w:rPr>
        <w:t>从化区良口镇良新村</w:t>
      </w:r>
      <w:r>
        <w:rPr>
          <w:rFonts w:hint="eastAsia" w:ascii="仿宋_GB2312" w:eastAsia="仿宋_GB2312"/>
          <w:sz w:val="32"/>
          <w:szCs w:val="32"/>
        </w:rPr>
        <w:t>本村范围内的留用地，该村集体经济组织申请征收为国有土地而使用。因此，根据《</w:t>
      </w:r>
      <w:r>
        <w:rPr>
          <w:rFonts w:hint="eastAsia" w:ascii="仿宋_GB2312" w:eastAsia="仿宋_GB2312"/>
          <w:sz w:val="32"/>
          <w:szCs w:val="32"/>
          <w:lang w:eastAsia="zh-CN"/>
        </w:rPr>
        <w:t>广东省人民政府办公厅关于进一步加强征收集体土地留用地管理的意见</w:t>
      </w:r>
      <w:r>
        <w:rPr>
          <w:rFonts w:hint="eastAsia" w:ascii="仿宋_GB2312" w:eastAsia="仿宋_GB2312"/>
          <w:sz w:val="32"/>
          <w:szCs w:val="32"/>
        </w:rPr>
        <w:t>》（</w:t>
      </w:r>
      <w:r>
        <w:rPr>
          <w:rFonts w:hint="eastAsia" w:ascii="仿宋_GB2312" w:eastAsia="仿宋_GB2312"/>
          <w:sz w:val="32"/>
          <w:szCs w:val="32"/>
          <w:lang w:eastAsia="zh-CN"/>
        </w:rPr>
        <w:t>粤</w:t>
      </w:r>
      <w:r>
        <w:rPr>
          <w:rFonts w:hint="eastAsia" w:ascii="仿宋_GB2312" w:eastAsia="仿宋_GB2312"/>
          <w:sz w:val="32"/>
          <w:szCs w:val="32"/>
        </w:rPr>
        <w:t>府办〔201</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val="en-US" w:eastAsia="zh-CN"/>
        </w:rPr>
        <w:t>30</w:t>
      </w:r>
      <w:r>
        <w:rPr>
          <w:rFonts w:hint="eastAsia" w:ascii="仿宋_GB2312" w:eastAsia="仿宋_GB2312"/>
          <w:sz w:val="32"/>
          <w:szCs w:val="32"/>
        </w:rPr>
        <w:t>号）的规定，本次拟征收土地不再安排留用地。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（三）社会保障</w:t>
      </w:r>
      <w:r>
        <w:rPr>
          <w:rFonts w:hint="eastAsia" w:ascii="仿宋_GB2312" w:eastAsia="仿宋_GB2312"/>
          <w:sz w:val="32"/>
          <w:szCs w:val="32"/>
          <w:lang w:val="en-US" w:eastAsia="zh-CN"/>
        </w:rPr>
        <w:t>费用</w:t>
      </w:r>
      <w:r>
        <w:rPr>
          <w:rFonts w:hint="eastAsia" w:ascii="仿宋_GB2312" w:eastAsia="仿宋_GB2312"/>
          <w:sz w:val="32"/>
          <w:szCs w:val="32"/>
        </w:rPr>
        <w:t>。本次拟征收土地全部属于广州市</w:t>
      </w:r>
      <w:r>
        <w:rPr>
          <w:rFonts w:hint="eastAsia" w:ascii="仿宋_GB2312" w:eastAsia="仿宋_GB2312"/>
          <w:sz w:val="32"/>
          <w:szCs w:val="32"/>
          <w:lang w:val="en-US" w:eastAsia="zh-CN"/>
        </w:rPr>
        <w:t>从化区良口镇良新村</w:t>
      </w:r>
      <w:r>
        <w:rPr>
          <w:rFonts w:hint="eastAsia" w:ascii="仿宋_GB2312" w:eastAsia="仿宋_GB2312"/>
          <w:sz w:val="32"/>
          <w:szCs w:val="32"/>
        </w:rPr>
        <w:t>的留用地。根据《广东省人民政府办公厅转发省人力资源社会保障厅关于进一步完善我省被征地农民养老保障政策意见的通知》（粤府办〔2021〕22号）关于“被征收土地属于农村集体经济组织留用地的，不计提征地社保费”的规定，该项目征收土地所涉及人员不属于《广东省人民政府办公厅转发省人力资源社会保障厅关于进一步完善我省被征地农民养老保障政策意见的通知》（粤府办〔2021〕22号）规定的社会保障对象范围，不计提养老保障资金。</w:t>
      </w:r>
    </w:p>
    <w:p>
      <w:pPr>
        <w:spacing w:line="600" w:lineRule="exact"/>
        <w:ind w:firstLine="640" w:firstLineChars="200"/>
        <w:rPr>
          <w:rFonts w:hint="eastAsia" w:ascii="仿宋_GB2312" w:eastAsia="仿宋_GB2312"/>
          <w:sz w:val="32"/>
          <w:szCs w:val="32"/>
        </w:rPr>
      </w:pPr>
    </w:p>
    <w:p>
      <w:pPr>
        <w:spacing w:line="600" w:lineRule="exact"/>
        <w:ind w:firstLine="640" w:firstLineChars="200"/>
        <w:jc w:val="right"/>
        <w:rPr>
          <w:rFonts w:hint="eastAsia" w:ascii="仿宋_GB2312" w:eastAsia="仿宋_GB2312"/>
          <w:sz w:val="32"/>
          <w:szCs w:val="32"/>
        </w:rPr>
      </w:pPr>
      <w:r>
        <w:rPr>
          <w:rFonts w:hint="eastAsia" w:ascii="仿宋_GB2312" w:eastAsia="仿宋_GB2312"/>
          <w:sz w:val="32"/>
          <w:szCs w:val="32"/>
          <w:lang w:val="en-US" w:eastAsia="zh-CN"/>
        </w:rPr>
        <w:t>广州市从化区人民政府</w:t>
      </w:r>
    </w:p>
    <w:p>
      <w:pPr>
        <w:spacing w:line="600" w:lineRule="exact"/>
        <w:ind w:firstLine="640" w:firstLineChars="200"/>
        <w:jc w:val="right"/>
        <w:rPr>
          <w:rFonts w:ascii="仿宋_GB2312" w:eastAsia="仿宋_GB2312"/>
          <w:sz w:val="32"/>
          <w:szCs w:val="32"/>
        </w:rPr>
      </w:pPr>
      <w:r>
        <w:rPr>
          <w:rFonts w:hint="eastAsia" w:ascii="仿宋_GB2312" w:eastAsia="仿宋_GB2312"/>
          <w:sz w:val="32"/>
          <w:szCs w:val="32"/>
          <w:lang w:val="en-US" w:eastAsia="zh-CN"/>
        </w:rPr>
        <w:t>2024年 XX 月 XX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BC9374-BD3D-45F9-9777-D4D9CC2A51A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18373D1-C2CC-4A61-8A0E-F9B191299CE3}"/>
  </w:font>
  <w:font w:name="方正小标宋简体">
    <w:panose1 w:val="02000000000000000000"/>
    <w:charset w:val="86"/>
    <w:family w:val="script"/>
    <w:pitch w:val="default"/>
    <w:sig w:usb0="00000001" w:usb1="08000000" w:usb2="00000000" w:usb3="00000000" w:csb0="00040000" w:csb1="00000000"/>
    <w:embedRegular r:id="rId3" w:fontKey="{0A037556-66CD-4984-A7E5-B68D69BD2C7F}"/>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NTMxNjcxZWY3ODdjZGMxZTFjYTVlNTE2MjYyNjQifQ=="/>
  </w:docVars>
  <w:rsids>
    <w:rsidRoot w:val="14DF4C47"/>
    <w:rsid w:val="01E271FF"/>
    <w:rsid w:val="0AA6545E"/>
    <w:rsid w:val="0B6121DD"/>
    <w:rsid w:val="146338E2"/>
    <w:rsid w:val="14DF4C47"/>
    <w:rsid w:val="187D57D8"/>
    <w:rsid w:val="1C097FA2"/>
    <w:rsid w:val="1C8D74FC"/>
    <w:rsid w:val="1D792624"/>
    <w:rsid w:val="1EA04474"/>
    <w:rsid w:val="1F62084F"/>
    <w:rsid w:val="22571D8D"/>
    <w:rsid w:val="2C617DC5"/>
    <w:rsid w:val="37CE5077"/>
    <w:rsid w:val="38E32E2F"/>
    <w:rsid w:val="391E0953"/>
    <w:rsid w:val="39F94398"/>
    <w:rsid w:val="3F8F2D98"/>
    <w:rsid w:val="40B540E6"/>
    <w:rsid w:val="4630569B"/>
    <w:rsid w:val="48D44BE8"/>
    <w:rsid w:val="4B570201"/>
    <w:rsid w:val="4F1A1FEB"/>
    <w:rsid w:val="5812623F"/>
    <w:rsid w:val="5B017830"/>
    <w:rsid w:val="5B4817B7"/>
    <w:rsid w:val="60983A82"/>
    <w:rsid w:val="61923EC1"/>
    <w:rsid w:val="6A3D4A8B"/>
    <w:rsid w:val="6B20712E"/>
    <w:rsid w:val="6D8C6D89"/>
    <w:rsid w:val="6E2E207A"/>
    <w:rsid w:val="772067E2"/>
    <w:rsid w:val="7AC23E04"/>
    <w:rsid w:val="7C0B5C13"/>
    <w:rsid w:val="7C7045B9"/>
    <w:rsid w:val="7D5938DA"/>
    <w:rsid w:val="7E0959E9"/>
    <w:rsid w:val="7FA94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3109</Words>
  <Characters>3358</Characters>
  <Lines>0</Lines>
  <Paragraphs>0</Paragraphs>
  <TotalTime>3</TotalTime>
  <ScaleCrop>false</ScaleCrop>
  <LinksUpToDate>false</LinksUpToDate>
  <CharactersWithSpaces>3381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2023-05-04T03:05:00Z</dcterms:created>
  <dc:creator>没有昵称</dc:creator>
  <cp:lastModifiedBy>Tttt、</cp:lastModifiedBy>
  <cp:lastPrinted>2023-07-03T02:30:00Z</cp:lastPrinted>
  <dcterms:modified xsi:type="dcterms:W3CDTF">2024-04-17T08:00:05Z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7BF04DC080224A7198E14B1F0C861D3D_13</vt:lpwstr>
  </property>
</Properties>
</file>