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auto"/>
          <w:sz w:val="32"/>
          <w:szCs w:val="32"/>
        </w:rPr>
      </w:pPr>
    </w:p>
    <w:p>
      <w:pPr>
        <w:widowControl/>
        <w:spacing w:line="600" w:lineRule="exact"/>
        <w:ind w:firstLine="645"/>
        <w:jc w:val="right"/>
        <w:textAlignment w:val="baseline"/>
        <w:rPr>
          <w:rFonts w:hint="eastAsia" w:eastAsia="仿宋_GB2312"/>
          <w:color w:val="auto"/>
          <w:sz w:val="32"/>
          <w:szCs w:val="32"/>
        </w:rPr>
      </w:pPr>
    </w:p>
    <w:p>
      <w:pPr>
        <w:widowControl/>
        <w:spacing w:line="600" w:lineRule="exact"/>
        <w:ind w:firstLine="645"/>
        <w:jc w:val="right"/>
        <w:textAlignment w:val="baseline"/>
        <w:rPr>
          <w:rFonts w:hint="eastAsia" w:eastAsia="仿宋_GB2312"/>
          <w:color w:val="auto"/>
          <w:sz w:val="32"/>
          <w:szCs w:val="32"/>
        </w:rPr>
      </w:pPr>
      <w:r>
        <w:rPr>
          <w:rFonts w:hint="eastAsia" w:eastAsia="仿宋_GB2312"/>
          <w:color w:val="auto"/>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53</w:t>
      </w:r>
      <w:r>
        <w:rPr>
          <w:rFonts w:hint="eastAsia" w:eastAsia="仿宋_GB2312"/>
          <w:color w:val="auto"/>
          <w:sz w:val="32"/>
          <w:szCs w:val="32"/>
        </w:rPr>
        <w:t>号</w:t>
      </w:r>
    </w:p>
    <w:p>
      <w:pPr>
        <w:spacing w:line="600" w:lineRule="exact"/>
        <w:jc w:val="center"/>
        <w:rPr>
          <w:rFonts w:hint="eastAsia" w:ascii="方正小标宋简体" w:hAnsi="方正小标宋简体" w:eastAsia="方正小标宋简体" w:cs="方正小标宋简体"/>
          <w:bCs/>
          <w:color w:val="auto"/>
          <w:sz w:val="44"/>
          <w:szCs w:val="44"/>
        </w:rPr>
      </w:pPr>
    </w:p>
    <w:p>
      <w:pPr>
        <w:pageBreakBefore w:val="0"/>
        <w:kinsoku/>
        <w:wordWrap/>
        <w:overflowPunct/>
        <w:topLinePunct w:val="0"/>
        <w:autoSpaceDE/>
        <w:autoSpaceDN/>
        <w:bidi w:val="0"/>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_GBK" w:hAnsi="方正小标宋_GBK" w:eastAsia="方正小标宋_GBK" w:cs="方正小标宋_GBK"/>
          <w:bCs/>
          <w:color w:val="auto"/>
          <w:sz w:val="44"/>
          <w:szCs w:val="44"/>
        </w:rPr>
        <w:t>广东省人民政府关于</w:t>
      </w:r>
      <w:r>
        <w:rPr>
          <w:rFonts w:hint="eastAsia" w:ascii="方正小标宋简体" w:hAnsi="方正小标宋简体" w:eastAsia="方正小标宋简体" w:cs="方正小标宋简体"/>
          <w:color w:val="auto"/>
          <w:sz w:val="44"/>
          <w:szCs w:val="44"/>
        </w:rPr>
        <w:t>广州市花都区</w:t>
      </w:r>
      <w:r>
        <w:rPr>
          <w:rFonts w:hint="eastAsia" w:ascii="方正小标宋简体" w:hAnsi="方正小标宋简体" w:eastAsia="方正小标宋简体" w:cs="方正小标宋简体"/>
          <w:color w:val="auto"/>
          <w:sz w:val="44"/>
          <w:szCs w:val="44"/>
          <w:lang w:eastAsia="zh-CN"/>
        </w:rPr>
        <w:t>2022年第</w:t>
      </w:r>
    </w:p>
    <w:p>
      <w:pPr>
        <w:pageBreakBefore w:val="0"/>
        <w:kinsoku/>
        <w:wordWrap/>
        <w:overflowPunct/>
        <w:topLinePunct w:val="0"/>
        <w:autoSpaceDE/>
        <w:autoSpaceDN/>
        <w:bidi w:val="0"/>
        <w:spacing w:line="54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简体" w:hAnsi="方正小标宋简体" w:eastAsia="方正小标宋简体" w:cs="方正小标宋简体"/>
          <w:color w:val="auto"/>
          <w:sz w:val="44"/>
          <w:szCs w:val="44"/>
          <w:lang w:eastAsia="zh-CN"/>
        </w:rPr>
        <w:t>二十六批次</w:t>
      </w:r>
      <w:r>
        <w:rPr>
          <w:rFonts w:hint="eastAsia" w:ascii="方正小标宋简体" w:hAnsi="方正小标宋简体" w:eastAsia="方正小标宋简体" w:cs="方正小标宋简体"/>
          <w:color w:val="auto"/>
          <w:sz w:val="44"/>
          <w:szCs w:val="44"/>
        </w:rPr>
        <w:t>城镇建设用地</w:t>
      </w:r>
      <w:r>
        <w:rPr>
          <w:rFonts w:hint="eastAsia" w:ascii="方正小标宋_GBK" w:hAnsi="方正小标宋_GBK" w:eastAsia="方正小标宋_GBK" w:cs="方正小标宋_GBK"/>
          <w:bCs/>
          <w:color w:val="auto"/>
          <w:sz w:val="44"/>
          <w:szCs w:val="44"/>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60" w:lineRule="exact"/>
        <w:ind w:firstLine="645"/>
        <w:textAlignment w:val="baseline"/>
        <w:rPr>
          <w:rFonts w:eastAsia="仿宋_GB2312"/>
          <w:color w:val="auto"/>
          <w:sz w:val="32"/>
          <w:szCs w:val="32"/>
          <w:u w:val="none"/>
        </w:rPr>
      </w:pPr>
      <w:r>
        <w:rPr>
          <w:rFonts w:eastAsia="仿宋_GB2312"/>
          <w:color w:val="auto"/>
          <w:sz w:val="32"/>
          <w:szCs w:val="32"/>
          <w:u w:val="none"/>
        </w:rPr>
        <w:t>《</w:t>
      </w:r>
      <w:r>
        <w:rPr>
          <w:rFonts w:hint="eastAsia" w:eastAsia="仿宋_GB2312"/>
          <w:color w:val="auto"/>
          <w:sz w:val="32"/>
          <w:szCs w:val="32"/>
          <w:u w:val="none"/>
          <w:lang w:eastAsia="zh-CN"/>
        </w:rPr>
        <w:t>广州市规划和自然资源局</w:t>
      </w:r>
      <w:r>
        <w:rPr>
          <w:rFonts w:eastAsia="仿宋_GB2312"/>
          <w:color w:val="auto"/>
          <w:sz w:val="32"/>
          <w:szCs w:val="32"/>
          <w:u w:val="none"/>
        </w:rPr>
        <w:t>关于</w:t>
      </w:r>
      <w:r>
        <w:rPr>
          <w:rFonts w:hint="default" w:eastAsia="仿宋_GB2312"/>
          <w:color w:val="auto"/>
          <w:sz w:val="32"/>
          <w:szCs w:val="32"/>
          <w:u w:val="none"/>
        </w:rPr>
        <w:t>审</w:t>
      </w:r>
      <w:r>
        <w:rPr>
          <w:rFonts w:hint="default" w:ascii="Times New Roman" w:hAnsi="Times New Roman" w:eastAsia="仿宋_GB2312" w:cs="Times New Roman"/>
          <w:color w:val="auto"/>
          <w:sz w:val="32"/>
          <w:szCs w:val="32"/>
          <w:u w:val="none"/>
        </w:rPr>
        <w:t>批广州市花都区</w:t>
      </w:r>
      <w:r>
        <w:rPr>
          <w:rFonts w:hint="default" w:ascii="Times New Roman" w:hAnsi="Times New Roman" w:eastAsia="仿宋_GB2312" w:cs="Times New Roman"/>
          <w:color w:val="auto"/>
          <w:sz w:val="32"/>
          <w:szCs w:val="32"/>
          <w:u w:val="none"/>
          <w:lang w:eastAsia="zh-CN"/>
        </w:rPr>
        <w:t>2022年度第二十六批次</w:t>
      </w:r>
      <w:r>
        <w:rPr>
          <w:rFonts w:hint="default" w:ascii="Times New Roman" w:hAnsi="Times New Roman" w:eastAsia="仿宋_GB2312" w:cs="Times New Roman"/>
          <w:color w:val="auto"/>
          <w:sz w:val="32"/>
          <w:szCs w:val="32"/>
          <w:u w:val="none"/>
        </w:rPr>
        <w:t>城镇建设用地</w:t>
      </w:r>
      <w:r>
        <w:rPr>
          <w:rFonts w:eastAsia="仿宋_GB2312"/>
          <w:color w:val="auto"/>
          <w:sz w:val="32"/>
          <w:szCs w:val="32"/>
          <w:u w:val="none"/>
        </w:rPr>
        <w:t>的请示》（</w:t>
      </w:r>
      <w:r>
        <w:rPr>
          <w:rFonts w:hint="eastAsia" w:eastAsia="仿宋_GB2312"/>
          <w:color w:val="auto"/>
          <w:sz w:val="32"/>
          <w:szCs w:val="32"/>
          <w:u w:val="none"/>
          <w:lang w:eastAsia="zh-CN"/>
        </w:rPr>
        <w:t>穗规划资源（用地）报</w:t>
      </w:r>
      <w:r>
        <w:rPr>
          <w:rFonts w:ascii="Times New Roman" w:hAnsi="Times New Roman" w:eastAsia="仿宋_GB2312" w:cs="Times New Roman"/>
          <w:color w:val="auto"/>
          <w:sz w:val="32"/>
          <w:szCs w:val="32"/>
          <w:u w:val="none"/>
        </w:rPr>
        <w:t>〔</w:t>
      </w:r>
      <w:r>
        <w:rPr>
          <w:rFonts w:hint="eastAsia" w:eastAsia="仿宋_GB2312" w:cs="Times New Roman"/>
          <w:color w:val="auto"/>
          <w:sz w:val="32"/>
          <w:szCs w:val="32"/>
          <w:u w:val="none"/>
          <w:lang w:val="en-US" w:eastAsia="zh-CN"/>
        </w:rPr>
        <w:t>2024</w:t>
      </w:r>
      <w:r>
        <w:rPr>
          <w:rFonts w:ascii="Times New Roman" w:hAnsi="Times New Roman" w:eastAsia="仿宋_GB2312" w:cs="Times New Roman"/>
          <w:color w:val="auto"/>
          <w:sz w:val="32"/>
          <w:szCs w:val="32"/>
          <w:u w:val="none"/>
        </w:rPr>
        <w:t>〕</w:t>
      </w:r>
      <w:r>
        <w:rPr>
          <w:rFonts w:hint="eastAsia" w:eastAsia="仿宋_GB2312" w:cs="Times New Roman"/>
          <w:color w:val="auto"/>
          <w:sz w:val="32"/>
          <w:szCs w:val="32"/>
          <w:u w:val="none"/>
          <w:lang w:val="en-US" w:eastAsia="zh-CN"/>
        </w:rPr>
        <w:t>147</w:t>
      </w:r>
      <w:r>
        <w:rPr>
          <w:rFonts w:ascii="Times New Roman" w:hAnsi="Times New Roman" w:eastAsia="仿宋_GB2312" w:cs="Times New Roman"/>
          <w:color w:val="auto"/>
          <w:sz w:val="32"/>
          <w:szCs w:val="32"/>
          <w:u w:val="none"/>
        </w:rPr>
        <w:t>号</w:t>
      </w:r>
      <w:r>
        <w:rPr>
          <w:rFonts w:eastAsia="仿宋_GB2312"/>
          <w:color w:val="auto"/>
          <w:sz w:val="32"/>
          <w:szCs w:val="32"/>
          <w:u w:val="none"/>
        </w:rPr>
        <w:t>）</w:t>
      </w:r>
      <w:r>
        <w:rPr>
          <w:rFonts w:hint="eastAsia" w:eastAsia="仿宋_GB2312"/>
          <w:color w:val="auto"/>
          <w:sz w:val="32"/>
          <w:szCs w:val="32"/>
          <w:u w:val="none"/>
          <w:lang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广州市</w:t>
      </w:r>
      <w:r>
        <w:rPr>
          <w:rFonts w:hint="eastAsia" w:eastAsia="仿宋_GB2312" w:cs="Times New Roman"/>
          <w:color w:val="auto"/>
          <w:sz w:val="32"/>
          <w:szCs w:val="32"/>
          <w:lang w:val="en-US" w:eastAsia="zh-CN"/>
        </w:rPr>
        <w:t>花都区</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lang w:eastAsia="zh-CN"/>
        </w:rPr>
        <w:t>关于</w:t>
      </w:r>
      <w:r>
        <w:rPr>
          <w:rFonts w:hint="eastAsia" w:ascii="Times New Roman" w:hAnsi="Times New Roman" w:eastAsia="仿宋_GB2312" w:cs="Times New Roman"/>
          <w:color w:val="auto"/>
          <w:sz w:val="32"/>
          <w:szCs w:val="32"/>
          <w:lang w:eastAsia="zh-CN"/>
        </w:rPr>
        <w:t>申请</w:t>
      </w:r>
      <w:r>
        <w:rPr>
          <w:rFonts w:hint="default" w:ascii="Times New Roman" w:hAnsi="Times New Roman" w:eastAsia="仿宋_GB2312" w:cs="Times New Roman"/>
          <w:color w:val="auto"/>
          <w:sz w:val="32"/>
          <w:szCs w:val="32"/>
          <w:u w:val="none"/>
        </w:rPr>
        <w:t>广州市花都区</w:t>
      </w:r>
      <w:r>
        <w:rPr>
          <w:rFonts w:hint="default" w:ascii="Times New Roman" w:hAnsi="Times New Roman" w:eastAsia="仿宋_GB2312" w:cs="Times New Roman"/>
          <w:color w:val="auto"/>
          <w:sz w:val="32"/>
          <w:szCs w:val="32"/>
          <w:u w:val="none"/>
          <w:lang w:eastAsia="zh-CN"/>
        </w:rPr>
        <w:t>2022年度第二十六批次</w:t>
      </w:r>
      <w:r>
        <w:rPr>
          <w:rFonts w:hint="default" w:ascii="Times New Roman" w:hAnsi="Times New Roman" w:eastAsia="仿宋_GB2312" w:cs="Times New Roman"/>
          <w:color w:val="auto"/>
          <w:sz w:val="32"/>
          <w:szCs w:val="32"/>
          <w:u w:val="none"/>
        </w:rPr>
        <w:t>城镇建设用地</w:t>
      </w:r>
      <w:r>
        <w:rPr>
          <w:rFonts w:hint="eastAsia" w:ascii="Times New Roman" w:hAnsi="Times New Roman" w:eastAsia="仿宋_GB2312" w:cs="Times New Roman"/>
          <w:color w:val="auto"/>
          <w:sz w:val="32"/>
          <w:szCs w:val="32"/>
          <w:lang w:val="en-US" w:eastAsia="zh-CN"/>
        </w:rPr>
        <w:t>土地征收</w:t>
      </w:r>
      <w:r>
        <w:rPr>
          <w:rFonts w:hint="default" w:ascii="Times New Roman" w:hAnsi="Times New Roman" w:eastAsia="仿宋_GB2312" w:cs="Times New Roman"/>
          <w:color w:val="auto"/>
          <w:sz w:val="32"/>
          <w:szCs w:val="32"/>
          <w:lang w:eastAsia="zh-CN"/>
        </w:rPr>
        <w:t>的请示》</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花府字</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highlight w:val="none"/>
          <w:lang w:val="en-US" w:eastAsia="zh-CN"/>
        </w:rPr>
        <w:t>号</w:t>
      </w:r>
      <w:r>
        <w:rPr>
          <w:rFonts w:hint="default" w:ascii="Times New Roman" w:hAnsi="Times New Roman" w:eastAsia="仿宋_GB2312" w:cs="Times New Roman"/>
          <w:color w:val="auto"/>
          <w:sz w:val="32"/>
          <w:szCs w:val="32"/>
          <w:highlight w:val="none"/>
          <w:lang w:val="zh-CN" w:eastAsia="zh-CN"/>
        </w:rPr>
        <w:t>）</w:t>
      </w:r>
      <w:r>
        <w:rPr>
          <w:rFonts w:eastAsia="仿宋_GB2312"/>
          <w:color w:val="auto"/>
          <w:sz w:val="32"/>
          <w:szCs w:val="32"/>
          <w:u w:val="none"/>
        </w:rPr>
        <w:t>及相关材料已通过审核。根据《中华人民共和国土地管理法》第四十四、</w:t>
      </w:r>
      <w:r>
        <w:rPr>
          <w:rFonts w:hint="default" w:eastAsia="仿宋_GB2312"/>
          <w:color w:val="auto"/>
          <w:sz w:val="32"/>
          <w:szCs w:val="32"/>
          <w:u w:val="none"/>
          <w:lang w:eastAsia="zh-CN"/>
        </w:rPr>
        <w:t>四十五</w:t>
      </w:r>
      <w:r>
        <w:rPr>
          <w:rFonts w:hint="default" w:ascii="Times New Roman" w:hAnsi="Times New Roman" w:eastAsia="仿宋_GB2312" w:cs="Times New Roman"/>
          <w:color w:val="auto"/>
          <w:sz w:val="32"/>
          <w:szCs w:val="32"/>
          <w:lang w:val="en-US" w:eastAsia="zh-CN"/>
        </w:rPr>
        <w:t>、四十六条的有关规定，批</w:t>
      </w:r>
      <w:r>
        <w:rPr>
          <w:rFonts w:eastAsia="仿宋_GB2312"/>
          <w:color w:val="auto"/>
          <w:sz w:val="32"/>
          <w:szCs w:val="32"/>
          <w:u w:val="none"/>
        </w:rPr>
        <w:t>复如下：</w:t>
      </w:r>
    </w:p>
    <w:p>
      <w:pPr>
        <w:pStyle w:val="7"/>
        <w:widowControl w:val="0"/>
        <w:autoSpaceDE w:val="0"/>
        <w:autoSpaceDN w:val="0"/>
        <w:spacing w:line="580" w:lineRule="exact"/>
        <w:ind w:firstLine="632" w:firstLineChars="200"/>
        <w:textAlignment w:val="auto"/>
        <w:rPr>
          <w:rFonts w:eastAsia="仿宋_GB2312"/>
          <w:color w:val="auto"/>
          <w:sz w:val="32"/>
          <w:szCs w:val="32"/>
        </w:rPr>
      </w:pPr>
      <w:r>
        <w:rPr>
          <w:rFonts w:hint="eastAsia" w:eastAsia="仿宋_GB2312"/>
          <w:color w:val="auto"/>
          <w:sz w:val="32"/>
          <w:szCs w:val="32"/>
          <w:lang w:eastAsia="zh-CN"/>
        </w:rPr>
        <w:t>一、</w:t>
      </w:r>
      <w:r>
        <w:rPr>
          <w:rFonts w:hint="eastAsia" w:eastAsia="仿宋_GB2312"/>
          <w:color w:val="auto"/>
          <w:sz w:val="32"/>
          <w:szCs w:val="32"/>
        </w:rPr>
        <w:t>同意使用</w:t>
      </w:r>
      <w:r>
        <w:rPr>
          <w:rFonts w:hint="eastAsia" w:eastAsia="仿宋_GB2312"/>
          <w:color w:val="auto"/>
          <w:sz w:val="32"/>
          <w:szCs w:val="32"/>
          <w:lang w:val="en-US" w:eastAsia="zh-CN"/>
        </w:rPr>
        <w:t>1.5100</w:t>
      </w:r>
      <w:r>
        <w:rPr>
          <w:rFonts w:hint="eastAsia" w:eastAsia="仿宋_GB2312"/>
          <w:color w:val="auto"/>
          <w:sz w:val="32"/>
          <w:szCs w:val="32"/>
        </w:rPr>
        <w:t>公顷城</w:t>
      </w:r>
      <w:r>
        <w:rPr>
          <w:rFonts w:hint="eastAsia" w:eastAsia="仿宋_GB2312"/>
          <w:color w:val="auto"/>
          <w:sz w:val="32"/>
          <w:szCs w:val="32"/>
          <w:lang w:eastAsia="zh-CN"/>
        </w:rPr>
        <w:t>镇</w:t>
      </w:r>
      <w:r>
        <w:rPr>
          <w:rFonts w:hint="eastAsia" w:eastAsia="仿宋_GB2312"/>
          <w:color w:val="auto"/>
          <w:sz w:val="32"/>
          <w:szCs w:val="32"/>
        </w:rPr>
        <w:t>建设用地</w:t>
      </w:r>
      <w:r>
        <w:rPr>
          <w:rFonts w:hint="eastAsia" w:eastAsia="仿宋_GB2312"/>
          <w:color w:val="auto"/>
          <w:sz w:val="32"/>
          <w:szCs w:val="32"/>
          <w:u w:val="none"/>
          <w:lang w:eastAsia="zh-CN"/>
        </w:rPr>
        <w:t>，即</w:t>
      </w:r>
      <w:r>
        <w:rPr>
          <w:rFonts w:eastAsia="仿宋_GB2312"/>
          <w:color w:val="auto"/>
          <w:sz w:val="32"/>
          <w:szCs w:val="32"/>
          <w:u w:val="none"/>
        </w:rPr>
        <w:t>同意你市将</w:t>
      </w:r>
      <w:r>
        <w:rPr>
          <w:rFonts w:hint="eastAsia" w:eastAsia="仿宋_GB2312" w:cs="Times New Roman"/>
          <w:color w:val="auto"/>
          <w:sz w:val="32"/>
          <w:szCs w:val="32"/>
          <w:u w:val="none"/>
          <w:lang w:eastAsia="zh-CN"/>
        </w:rPr>
        <w:t>花都</w:t>
      </w:r>
      <w:r>
        <w:rPr>
          <w:rFonts w:hint="default" w:ascii="Times New Roman" w:hAnsi="Times New Roman" w:eastAsia="仿宋_GB2312" w:cs="Times New Roman"/>
          <w:color w:val="auto"/>
          <w:sz w:val="32"/>
          <w:szCs w:val="32"/>
          <w:u w:val="none"/>
        </w:rPr>
        <w:t>区</w:t>
      </w:r>
      <w:r>
        <w:rPr>
          <w:rFonts w:hint="default" w:ascii="Times New Roman" w:hAnsi="Times New Roman" w:eastAsia="仿宋_GB2312" w:cs="Times New Roman"/>
          <w:color w:val="auto"/>
          <w:sz w:val="32"/>
          <w:szCs w:val="32"/>
          <w:u w:val="none"/>
          <w:lang w:eastAsia="zh-CN"/>
        </w:rPr>
        <w:t>花山</w:t>
      </w:r>
      <w:r>
        <w:rPr>
          <w:rFonts w:hint="default" w:ascii="Times New Roman" w:hAnsi="Times New Roman" w:eastAsia="仿宋_GB2312" w:cs="Times New Roman"/>
          <w:color w:val="auto"/>
          <w:sz w:val="32"/>
          <w:szCs w:val="32"/>
          <w:u w:val="none"/>
        </w:rPr>
        <w:t>镇</w:t>
      </w:r>
      <w:r>
        <w:rPr>
          <w:rFonts w:hint="default" w:ascii="Times New Roman" w:hAnsi="Times New Roman" w:eastAsia="仿宋_GB2312" w:cs="Times New Roman"/>
          <w:color w:val="auto"/>
          <w:sz w:val="32"/>
          <w:szCs w:val="32"/>
          <w:u w:val="none"/>
          <w:lang w:eastAsia="zh-CN"/>
        </w:rPr>
        <w:t>平东村十二、十三经济合作社</w:t>
      </w:r>
      <w:r>
        <w:rPr>
          <w:rFonts w:hint="default" w:ascii="Times New Roman" w:hAnsi="Times New Roman" w:eastAsia="仿宋_GB2312" w:cs="Times New Roman"/>
          <w:color w:val="auto"/>
          <w:sz w:val="32"/>
          <w:szCs w:val="32"/>
          <w:u w:val="none"/>
        </w:rPr>
        <w:t>属下的</w:t>
      </w:r>
      <w:r>
        <w:rPr>
          <w:rFonts w:ascii="Times New Roman" w:hAnsi="Times New Roman" w:eastAsia="仿宋_GB2312" w:cs="Times New Roman"/>
          <w:color w:val="auto"/>
          <w:sz w:val="32"/>
          <w:szCs w:val="32"/>
          <w:u w:val="none"/>
        </w:rPr>
        <w:t>集体农用地</w:t>
      </w:r>
      <w:r>
        <w:rPr>
          <w:rFonts w:hint="default" w:ascii="Times New Roman" w:hAnsi="Times New Roman" w:eastAsia="仿宋_GB2312" w:cs="Times New Roman"/>
          <w:color w:val="auto"/>
          <w:sz w:val="32"/>
          <w:szCs w:val="32"/>
          <w:u w:val="none"/>
          <w:lang w:val="en-US" w:eastAsia="zh-CN"/>
        </w:rPr>
        <w:t>1.5100</w:t>
      </w:r>
      <w:r>
        <w:rPr>
          <w:rFonts w:hint="default" w:ascii="Times New Roman" w:hAnsi="Times New Roman" w:eastAsia="仿宋_GB2312" w:cs="Times New Roman"/>
          <w:color w:val="auto"/>
          <w:sz w:val="32"/>
          <w:szCs w:val="32"/>
          <w:u w:val="none"/>
        </w:rPr>
        <w:t>公顷</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其中</w:t>
      </w:r>
      <w:r>
        <w:rPr>
          <w:rFonts w:ascii="Times New Roman" w:hAnsi="Times New Roman" w:eastAsia="仿宋_GB2312" w:cs="Times New Roman"/>
          <w:color w:val="auto"/>
          <w:sz w:val="32"/>
          <w:szCs w:val="32"/>
          <w:u w:val="none"/>
        </w:rPr>
        <w:t>耕地</w:t>
      </w:r>
      <w:r>
        <w:rPr>
          <w:rFonts w:hint="eastAsia" w:eastAsia="仿宋_GB2312" w:cs="Times New Roman"/>
          <w:color w:val="auto"/>
          <w:sz w:val="32"/>
          <w:szCs w:val="32"/>
          <w:u w:val="none"/>
          <w:lang w:val="en-US" w:eastAsia="zh-CN"/>
        </w:rPr>
        <w:t>0.2493</w:t>
      </w:r>
      <w:r>
        <w:rPr>
          <w:rFonts w:ascii="Times New Roman" w:hAnsi="Times New Roman" w:eastAsia="仿宋_GB2312" w:cs="Times New Roman"/>
          <w:color w:val="auto"/>
          <w:sz w:val="32"/>
          <w:szCs w:val="32"/>
          <w:u w:val="none"/>
        </w:rPr>
        <w:t>公顷</w:t>
      </w:r>
      <w:r>
        <w:rPr>
          <w:rFonts w:eastAsia="仿宋_GB2312"/>
          <w:color w:val="auto"/>
          <w:sz w:val="32"/>
          <w:szCs w:val="32"/>
          <w:u w:val="none"/>
        </w:rPr>
        <w:t>）转为建设用地</w:t>
      </w:r>
      <w:r>
        <w:rPr>
          <w:rFonts w:ascii="Times New Roman" w:hAnsi="Times New Roman" w:eastAsia="仿宋_GB2312" w:cs="Times New Roman"/>
          <w:color w:val="auto"/>
          <w:sz w:val="32"/>
          <w:szCs w:val="32"/>
          <w:u w:val="none"/>
        </w:rPr>
        <w:t>，以上合计</w:t>
      </w:r>
      <w:r>
        <w:rPr>
          <w:rFonts w:hint="eastAsia" w:eastAsia="仿宋_GB2312" w:cs="Times New Roman"/>
          <w:color w:val="auto"/>
          <w:sz w:val="32"/>
          <w:szCs w:val="32"/>
          <w:u w:val="none"/>
          <w:lang w:val="en-US" w:eastAsia="zh-CN"/>
        </w:rPr>
        <w:t>1.5100</w:t>
      </w:r>
      <w:r>
        <w:rPr>
          <w:rFonts w:ascii="Times New Roman" w:hAnsi="Times New Roman" w:eastAsia="仿宋_GB2312" w:cs="Times New Roman"/>
          <w:color w:val="auto"/>
          <w:sz w:val="32"/>
          <w:szCs w:val="32"/>
          <w:u w:val="none"/>
        </w:rPr>
        <w:t>公顷集体土地一并办理</w:t>
      </w:r>
      <w:r>
        <w:rPr>
          <w:rFonts w:hint="eastAsia" w:ascii="Times New Roman" w:hAnsi="Times New Roman" w:eastAsia="仿宋_GB2312" w:cs="Times New Roman"/>
          <w:color w:val="auto"/>
          <w:sz w:val="32"/>
          <w:szCs w:val="32"/>
          <w:u w:val="none"/>
          <w:lang w:eastAsia="zh-CN"/>
        </w:rPr>
        <w:t>征地</w:t>
      </w:r>
      <w:r>
        <w:rPr>
          <w:rFonts w:ascii="Times New Roman" w:hAnsi="Times New Roman" w:eastAsia="仿宋_GB2312" w:cs="Times New Roman"/>
          <w:color w:val="auto"/>
          <w:sz w:val="32"/>
          <w:szCs w:val="32"/>
          <w:u w:val="none"/>
        </w:rPr>
        <w:t>手续</w:t>
      </w:r>
      <w:r>
        <w:rPr>
          <w:rFonts w:hint="eastAsia" w:eastAsia="仿宋_GB2312" w:cs="Times New Roman"/>
          <w:color w:val="auto"/>
          <w:sz w:val="32"/>
          <w:szCs w:val="32"/>
          <w:u w:val="none"/>
          <w:lang w:eastAsia="zh-CN"/>
        </w:rPr>
        <w:t>。</w:t>
      </w:r>
      <w:r>
        <w:rPr>
          <w:rFonts w:eastAsia="仿宋_GB2312"/>
          <w:color w:val="auto"/>
          <w:sz w:val="32"/>
          <w:szCs w:val="32"/>
          <w:highlight w:val="none"/>
          <w:u w:val="none"/>
        </w:rPr>
        <w:t>上述</w:t>
      </w:r>
      <w:r>
        <w:rPr>
          <w:rFonts w:hint="eastAsia" w:eastAsia="仿宋_GB2312"/>
          <w:color w:val="auto"/>
          <w:sz w:val="32"/>
          <w:szCs w:val="32"/>
          <w:highlight w:val="none"/>
          <w:u w:val="none"/>
          <w:lang w:eastAsia="zh-CN"/>
        </w:rPr>
        <w:t>批准建设用地</w:t>
      </w:r>
      <w:r>
        <w:rPr>
          <w:rFonts w:hint="eastAsia" w:eastAsia="仿宋_GB2312"/>
          <w:color w:val="auto"/>
          <w:sz w:val="32"/>
          <w:szCs w:val="32"/>
          <w:highlight w:val="none"/>
          <w:u w:val="none"/>
          <w:lang w:val="en-US" w:eastAsia="zh-CN"/>
        </w:rPr>
        <w:t>1.5100</w:t>
      </w:r>
      <w:r>
        <w:rPr>
          <w:rFonts w:eastAsia="仿宋_GB2312"/>
          <w:color w:val="auto"/>
          <w:sz w:val="32"/>
          <w:szCs w:val="32"/>
          <w:highlight w:val="none"/>
          <w:u w:val="none"/>
        </w:rPr>
        <w:t>公顷</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kern w:val="0"/>
          <w:sz w:val="32"/>
          <w:szCs w:val="32"/>
          <w:u w:val="none"/>
          <w:lang w:val="en-US" w:eastAsia="zh-CN" w:bidi="ar"/>
        </w:rPr>
        <w:t>当地人民政府</w:t>
      </w:r>
      <w:r>
        <w:rPr>
          <w:rFonts w:hint="eastAsia" w:eastAsia="仿宋_GB2312" w:cs="Times New Roman"/>
          <w:color w:val="auto"/>
          <w:kern w:val="0"/>
          <w:sz w:val="32"/>
          <w:szCs w:val="32"/>
          <w:u w:val="none"/>
          <w:lang w:val="en-US" w:eastAsia="zh-CN" w:bidi="ar"/>
        </w:rPr>
        <w:t>依法依规</w:t>
      </w:r>
      <w:r>
        <w:rPr>
          <w:rFonts w:hint="default" w:ascii="Times New Roman" w:hAnsi="Times New Roman" w:eastAsia="仿宋_GB2312" w:cs="Times New Roman"/>
          <w:color w:val="auto"/>
          <w:kern w:val="0"/>
          <w:sz w:val="32"/>
          <w:szCs w:val="32"/>
          <w:u w:val="none"/>
          <w:lang w:val="en-US" w:eastAsia="zh-CN" w:bidi="ar"/>
        </w:rPr>
        <w:t>供应</w:t>
      </w:r>
      <w:r>
        <w:rPr>
          <w:rFonts w:eastAsia="仿宋_GB2312"/>
          <w:color w:val="auto"/>
          <w:sz w:val="32"/>
          <w:szCs w:val="32"/>
        </w:rPr>
        <w:t>。</w:t>
      </w:r>
    </w:p>
    <w:p>
      <w:pPr>
        <w:widowControl/>
        <w:spacing w:line="560" w:lineRule="exact"/>
        <w:ind w:firstLine="645"/>
        <w:textAlignment w:val="baseline"/>
        <w:rPr>
          <w:rFonts w:hint="eastAsia" w:eastAsia="仿宋_GB2312"/>
          <w:color w:val="auto"/>
          <w:sz w:val="32"/>
          <w:szCs w:val="32"/>
        </w:rPr>
      </w:pPr>
      <w:r>
        <w:rPr>
          <w:rFonts w:hint="eastAsia" w:eastAsia="仿宋_GB2312"/>
          <w:color w:val="auto"/>
          <w:sz w:val="32"/>
          <w:szCs w:val="32"/>
          <w:lang w:eastAsia="zh-CN"/>
        </w:rPr>
        <w:t>二</w:t>
      </w:r>
      <w:r>
        <w:rPr>
          <w:rFonts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
        </w:rPr>
        <w:t>请你</w:t>
      </w:r>
      <w:r>
        <w:rPr>
          <w:rFonts w:hint="default" w:ascii="Times New Roman" w:hAnsi="Times New Roman" w:eastAsia="仿宋_GB2312" w:cs="Times New Roman"/>
          <w:color w:val="auto"/>
          <w:kern w:val="0"/>
          <w:sz w:val="32"/>
          <w:szCs w:val="32"/>
          <w:lang w:eastAsia="zh-CN" w:bidi="ar"/>
        </w:rPr>
        <w:t>市人民</w:t>
      </w:r>
      <w:r>
        <w:rPr>
          <w:rFonts w:hint="default" w:ascii="Times New Roman" w:hAnsi="Times New Roman" w:eastAsia="仿宋_GB2312" w:cs="Times New Roman"/>
          <w:color w:val="auto"/>
          <w:kern w:val="0"/>
          <w:sz w:val="32"/>
          <w:szCs w:val="32"/>
          <w:lang w:val="en-US" w:eastAsia="zh-CN" w:bidi="ar"/>
        </w:rPr>
        <w:t>政府负责落实补充耕地</w:t>
      </w:r>
      <w:r>
        <w:rPr>
          <w:rFonts w:eastAsia="仿宋_GB2312"/>
          <w:color w:val="auto"/>
          <w:sz w:val="32"/>
          <w:szCs w:val="32"/>
        </w:rPr>
        <w:t>。</w:t>
      </w:r>
      <w:r>
        <w:rPr>
          <w:rFonts w:hint="eastAsia" w:eastAsia="仿宋_GB2312"/>
          <w:color w:val="auto"/>
          <w:sz w:val="32"/>
          <w:szCs w:val="32"/>
        </w:rPr>
        <w:t>督促补充耕地责任单位认真</w:t>
      </w:r>
      <w:r>
        <w:rPr>
          <w:rFonts w:hint="eastAsia" w:eastAsia="仿宋_GB2312"/>
          <w:color w:val="auto"/>
          <w:sz w:val="32"/>
          <w:szCs w:val="32"/>
          <w:lang w:eastAsia="zh-CN"/>
        </w:rPr>
        <w:t>落实耕地占补平衡</w:t>
      </w:r>
      <w:r>
        <w:rPr>
          <w:rFonts w:hint="eastAsia" w:eastAsia="仿宋_GB2312"/>
          <w:color w:val="auto"/>
          <w:sz w:val="32"/>
          <w:szCs w:val="32"/>
        </w:rPr>
        <w:t>，补充数量相等、质量相当的耕地，</w:t>
      </w:r>
      <w:r>
        <w:rPr>
          <w:rFonts w:eastAsia="仿宋_GB2312"/>
          <w:color w:val="auto"/>
          <w:sz w:val="32"/>
          <w:szCs w:val="32"/>
        </w:rPr>
        <w:t>对应核销耕地数量、水田规模和标准粮食产能指标（确认信息编号：</w:t>
      </w:r>
      <w:r>
        <w:rPr>
          <w:rFonts w:hint="eastAsia" w:eastAsia="仿宋_GB2312"/>
          <w:color w:val="auto"/>
          <w:sz w:val="32"/>
          <w:szCs w:val="32"/>
          <w:lang w:val="en-US" w:eastAsia="zh-CN"/>
        </w:rPr>
        <w:t>440000202319469178</w:t>
      </w:r>
      <w:r>
        <w:rPr>
          <w:rFonts w:eastAsia="仿宋_GB2312"/>
          <w:color w:val="auto"/>
          <w:sz w:val="32"/>
          <w:szCs w:val="32"/>
        </w:rPr>
        <w:t>），</w:t>
      </w:r>
      <w:r>
        <w:rPr>
          <w:rFonts w:hint="eastAsia" w:eastAsia="仿宋_GB2312"/>
          <w:color w:val="auto"/>
          <w:sz w:val="32"/>
          <w:szCs w:val="32"/>
        </w:rPr>
        <w:t>落实建设占用耕地耕作层土壤剥离利用。</w:t>
      </w:r>
    </w:p>
    <w:p>
      <w:pPr>
        <w:widowControl/>
        <w:spacing w:line="560" w:lineRule="exact"/>
        <w:ind w:firstLine="645"/>
        <w:textAlignment w:val="baseline"/>
        <w:rPr>
          <w:rFonts w:eastAsia="仿宋_GB2312"/>
          <w:color w:val="auto"/>
          <w:sz w:val="32"/>
          <w:szCs w:val="32"/>
        </w:rPr>
      </w:pPr>
      <w:r>
        <w:rPr>
          <w:rFonts w:hint="eastAsia" w:eastAsia="仿宋_GB2312"/>
          <w:color w:val="auto"/>
          <w:sz w:val="32"/>
          <w:szCs w:val="32"/>
          <w:lang w:eastAsia="zh-CN"/>
        </w:rPr>
        <w:t>三</w:t>
      </w:r>
      <w:r>
        <w:rPr>
          <w:rFonts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r>
        <w:rPr>
          <w:rFonts w:hint="eastAsia" w:eastAsia="仿宋_GB2312"/>
          <w:color w:val="auto"/>
          <w:sz w:val="32"/>
          <w:szCs w:val="32"/>
          <w:highlight w:val="none"/>
          <w:u w:val="none"/>
          <w:lang w:eastAsia="zh-CN"/>
        </w:rPr>
        <w:t>你市相关不动产登记机构以此办理集体土地所有权注销或变更登记。</w:t>
      </w:r>
    </w:p>
    <w:p>
      <w:pPr>
        <w:widowControl/>
        <w:spacing w:line="560" w:lineRule="exact"/>
        <w:ind w:firstLine="645"/>
        <w:textAlignment w:val="baseline"/>
        <w:rPr>
          <w:rFonts w:eastAsia="仿宋_GB2312"/>
          <w:b w:val="0"/>
          <w:color w:val="auto"/>
          <w:sz w:val="32"/>
          <w:szCs w:val="32"/>
        </w:rPr>
      </w:pPr>
      <w:r>
        <w:rPr>
          <w:rFonts w:eastAsia="仿宋_GB2312"/>
          <w:color w:val="auto"/>
          <w:sz w:val="32"/>
          <w:szCs w:val="32"/>
        </w:rPr>
        <w:t>四、</w:t>
      </w:r>
      <w:r>
        <w:rPr>
          <w:rFonts w:hint="default" w:ascii="Times New Roman" w:hAnsi="Times New Roman" w:eastAsia="仿宋_GB2312" w:cs="Times New Roman"/>
          <w:b w:val="0"/>
          <w:bCs w:val="0"/>
          <w:color w:val="auto"/>
          <w:kern w:val="0"/>
          <w:sz w:val="32"/>
          <w:szCs w:val="32"/>
          <w:lang w:eastAsia="zh-CN" w:bidi="ar"/>
        </w:rPr>
        <w:t>使用土地涉及</w:t>
      </w:r>
      <w:r>
        <w:rPr>
          <w:rFonts w:hint="eastAsia" w:ascii="Times New Roman" w:hAnsi="Times New Roman" w:eastAsia="仿宋_GB2312" w:cs="Times New Roman"/>
          <w:b w:val="0"/>
          <w:bCs w:val="0"/>
          <w:color w:val="auto"/>
          <w:kern w:val="0"/>
          <w:sz w:val="32"/>
          <w:szCs w:val="32"/>
          <w:lang w:eastAsia="zh-CN" w:bidi="ar"/>
        </w:rPr>
        <w:t>的耕地占用税等</w:t>
      </w:r>
      <w:r>
        <w:rPr>
          <w:rFonts w:hint="default" w:ascii="Times New Roman" w:hAnsi="Times New Roman" w:eastAsia="仿宋_GB2312" w:cs="Times New Roman"/>
          <w:b w:val="0"/>
          <w:bCs w:val="0"/>
          <w:color w:val="auto"/>
          <w:kern w:val="0"/>
          <w:sz w:val="32"/>
          <w:szCs w:val="32"/>
          <w:lang w:eastAsia="zh-CN" w:bidi="ar"/>
        </w:rPr>
        <w:t>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征地批后实施情况和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rPr>
      </w:pPr>
    </w:p>
    <w:p>
      <w:pPr>
        <w:widowControl/>
        <w:spacing w:line="600" w:lineRule="exact"/>
        <w:ind w:firstLine="645"/>
        <w:textAlignment w:val="baseline"/>
        <w:rPr>
          <w:rFonts w:hint="eastAsia" w:eastAsia="仿宋_GB2312"/>
          <w:color w:val="auto"/>
          <w:sz w:val="32"/>
          <w:szCs w:val="32"/>
        </w:rPr>
      </w:pPr>
      <w:r>
        <w:rPr>
          <w:rFonts w:hint="eastAsia" w:eastAsia="仿宋_GB2312"/>
          <w:color w:val="auto"/>
          <w:sz w:val="32"/>
          <w:szCs w:val="32"/>
        </w:rPr>
        <w:t xml:space="preserve">                              </w:t>
      </w:r>
    </w:p>
    <w:p>
      <w:pPr>
        <w:widowControl/>
        <w:spacing w:line="600" w:lineRule="exact"/>
        <w:ind w:firstLine="645"/>
        <w:textAlignment w:val="baseline"/>
        <w:rPr>
          <w:rFonts w:eastAsia="仿宋_GB2312"/>
          <w:color w:val="auto"/>
          <w:sz w:val="32"/>
          <w:szCs w:val="32"/>
        </w:rPr>
      </w:pPr>
      <w:r>
        <w:rPr>
          <w:rFonts w:hint="eastAsia" w:eastAsia="仿宋_GB2312"/>
          <w:color w:val="auto"/>
          <w:sz w:val="32"/>
          <w:szCs w:val="32"/>
          <w:lang w:val="en-US" w:eastAsia="zh-CN"/>
        </w:rPr>
        <w:t xml:space="preserve">                              </w:t>
      </w:r>
      <w:r>
        <w:rPr>
          <w:rFonts w:hint="eastAsia" w:eastAsia="仿宋_GB2312"/>
          <w:color w:val="auto"/>
          <w:sz w:val="32"/>
          <w:szCs w:val="32"/>
        </w:rPr>
        <w:t xml:space="preserve"> </w:t>
      </w:r>
      <w:r>
        <w:rPr>
          <w:rFonts w:eastAsia="仿宋_GB2312"/>
          <w:color w:val="auto"/>
          <w:sz w:val="32"/>
          <w:szCs w:val="32"/>
        </w:rPr>
        <w:t>广东省人民政府</w:t>
      </w:r>
    </w:p>
    <w:p>
      <w:pPr>
        <w:widowControl/>
        <w:spacing w:line="600" w:lineRule="exact"/>
        <w:ind w:firstLine="645"/>
        <w:jc w:val="center"/>
        <w:textAlignment w:val="baseline"/>
        <w:rPr>
          <w:rFonts w:hint="eastAsia"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val="en-US" w:eastAsia="zh-CN"/>
        </w:rPr>
        <w:t xml:space="preserve">    </w:t>
      </w:r>
      <w:r>
        <w:rPr>
          <w:rFonts w:hint="eastAsia" w:eastAsia="仿宋_GB2312"/>
          <w:color w:val="auto"/>
          <w:sz w:val="32"/>
          <w:szCs w:val="32"/>
        </w:rPr>
        <w:t xml:space="preserve"> </w:t>
      </w:r>
      <w:r>
        <w:rPr>
          <w:rFonts w:hint="eastAsia" w:eastAsia="仿宋_GB2312" w:cs="Times New Roman"/>
          <w:color w:val="auto"/>
          <w:sz w:val="32"/>
          <w:szCs w:val="32"/>
          <w:lang w:val="en-US" w:eastAsia="zh-CN"/>
        </w:rPr>
        <w:t>2024</w:t>
      </w:r>
      <w:r>
        <w:rPr>
          <w:rFonts w:eastAsia="仿宋_GB2312"/>
          <w:color w:val="auto"/>
          <w:sz w:val="32"/>
          <w:szCs w:val="32"/>
        </w:rPr>
        <w:t>年</w:t>
      </w:r>
      <w:r>
        <w:rPr>
          <w:rFonts w:hint="eastAsia" w:eastAsia="仿宋_GB2312"/>
          <w:color w:val="auto"/>
          <w:sz w:val="32"/>
          <w:szCs w:val="32"/>
          <w:lang w:val="en-US" w:eastAsia="zh-CN"/>
        </w:rPr>
        <w:t>4</w:t>
      </w:r>
      <w:r>
        <w:rPr>
          <w:rFonts w:eastAsia="仿宋_GB2312"/>
          <w:color w:val="auto"/>
          <w:sz w:val="32"/>
          <w:szCs w:val="32"/>
        </w:rPr>
        <w:t>月</w:t>
      </w:r>
      <w:r>
        <w:rPr>
          <w:rFonts w:hint="eastAsia" w:eastAsia="仿宋_GB2312" w:cs="Times New Roman"/>
          <w:color w:val="auto"/>
          <w:sz w:val="32"/>
          <w:szCs w:val="32"/>
          <w:lang w:val="en-US" w:eastAsia="zh-CN"/>
        </w:rPr>
        <w:t>29</w:t>
      </w:r>
      <w:r>
        <w:rPr>
          <w:rFonts w:eastAsia="仿宋_GB2312"/>
          <w:color w:val="auto"/>
          <w:sz w:val="32"/>
          <w:szCs w:val="32"/>
        </w:rPr>
        <w:t>日</w:t>
      </w:r>
    </w:p>
    <w:p>
      <w:pPr>
        <w:widowControl/>
        <w:spacing w:line="600" w:lineRule="exact"/>
        <w:textAlignment w:val="baseline"/>
        <w:rPr>
          <w:rFonts w:hint="eastAsia" w:eastAsia="仿宋_GB2312"/>
          <w:color w:val="auto"/>
          <w:sz w:val="32"/>
          <w:szCs w:val="32"/>
        </w:rPr>
      </w:pPr>
    </w:p>
    <w:p>
      <w:pPr>
        <w:spacing w:line="600" w:lineRule="exact"/>
        <w:rPr>
          <w:rFonts w:hint="eastAsia" w:ascii="黑体" w:hAnsi="黑体" w:eastAsia="黑体"/>
          <w:color w:val="auto"/>
          <w:sz w:val="32"/>
          <w:szCs w:val="32"/>
        </w:rPr>
      </w:pPr>
    </w:p>
    <w:p>
      <w:pPr>
        <w:pStyle w:val="2"/>
        <w:rPr>
          <w:rFonts w:hint="eastAsia" w:ascii="黑体" w:hAnsi="黑体" w:eastAsia="黑体"/>
          <w:color w:val="auto"/>
          <w:sz w:val="32"/>
          <w:szCs w:val="32"/>
        </w:rPr>
      </w:pPr>
    </w:p>
    <w:p>
      <w:pPr>
        <w:rPr>
          <w:rFonts w:hint="eastAsia"/>
        </w:rPr>
      </w:pPr>
      <w:bookmarkStart w:id="0" w:name="_GoBack"/>
      <w:bookmarkEnd w:id="0"/>
    </w:p>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pPr>
        <w:spacing w:line="600" w:lineRule="exact"/>
        <w:rPr>
          <w:rFonts w:hint="eastAsia"/>
          <w:color w:val="auto"/>
          <w:szCs w:val="32"/>
        </w:rPr>
      </w:pPr>
    </w:p>
    <w:p>
      <w:pPr>
        <w:rPr>
          <w:color w:val="auto"/>
        </w:rPr>
      </w:pP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4</w:t>
    </w:r>
    <w:r>
      <w:rPr>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C3100"/>
    <w:rsid w:val="1EE43E5B"/>
    <w:rsid w:val="2140457F"/>
    <w:rsid w:val="2AB542F8"/>
    <w:rsid w:val="2BB52352"/>
    <w:rsid w:val="311863E1"/>
    <w:rsid w:val="362E464C"/>
    <w:rsid w:val="372D3F07"/>
    <w:rsid w:val="494C6E4D"/>
    <w:rsid w:val="609F213F"/>
    <w:rsid w:val="64634A61"/>
    <w:rsid w:val="67581D9F"/>
    <w:rsid w:val="6CC85207"/>
    <w:rsid w:val="6F8D1721"/>
    <w:rsid w:val="75C946E7"/>
    <w:rsid w:val="76E92B33"/>
    <w:rsid w:val="7F251EE1"/>
    <w:rsid w:val="7F5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2024-04-17T07:34:00Z</dcterms:created>
  <dc:creator>NTKO</dc:creator>
  <cp:lastModifiedBy>NTKO</cp:lastModifiedBy>
  <dcterms:modified xsi:type="dcterms:W3CDTF">2024-06-03T08:59:17Z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5A825ABF993E49308E7B031EFC972B12</vt:lpwstr>
  </property>
</Properties>
</file>