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宋体"/>
          <w:bCs/>
          <w:kern w:val="2"/>
          <w:sz w:val="44"/>
          <w:szCs w:val="44"/>
          <w:lang w:val="en-US" w:eastAsia="zh-CN"/>
        </w:rPr>
      </w:pPr>
      <w:r>
        <w:rPr>
          <w:rFonts w:hint="eastAsia" w:ascii="方正小标宋简体" w:hAnsi="仿宋" w:eastAsia="方正小标宋简体" w:cs="宋体"/>
          <w:bCs/>
          <w:kern w:val="2"/>
          <w:sz w:val="44"/>
          <w:szCs w:val="44"/>
          <w:lang w:eastAsia="zh-CN"/>
        </w:rPr>
        <w:t>广州市南沙区</w:t>
      </w:r>
      <w:r>
        <w:rPr>
          <w:rFonts w:hint="eastAsia" w:ascii="方正小标宋简体" w:hAnsi="仿宋" w:eastAsia="方正小标宋简体" w:cs="宋体"/>
          <w:bCs/>
          <w:kern w:val="2"/>
          <w:sz w:val="44"/>
          <w:szCs w:val="44"/>
          <w:lang w:val="en-US" w:eastAsia="zh-CN"/>
        </w:rPr>
        <w:t>2024年度第十八批次城镇</w:t>
      </w:r>
    </w:p>
    <w:p>
      <w:pPr>
        <w:spacing w:line="56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kern w:val="2"/>
          <w:sz w:val="44"/>
          <w:szCs w:val="44"/>
          <w:lang w:val="en-US" w:eastAsia="zh-CN"/>
        </w:rPr>
        <w:t>建设用地</w:t>
      </w:r>
      <w:r>
        <w:rPr>
          <w:rFonts w:hint="eastAsia" w:ascii="方正小标宋简体" w:hAnsi="仿宋" w:eastAsia="方正小标宋简体" w:cs="宋体"/>
          <w:bCs/>
          <w:sz w:val="44"/>
          <w:szCs w:val="44"/>
        </w:rPr>
        <w:t>项</w:t>
      </w:r>
      <w:bookmarkStart w:id="0" w:name="_GoBack"/>
      <w:bookmarkEnd w:id="0"/>
      <w:r>
        <w:rPr>
          <w:rFonts w:hint="eastAsia" w:ascii="方正小标宋简体" w:hAnsi="仿宋" w:eastAsia="方正小标宋简体" w:cs="宋体"/>
          <w:bCs/>
          <w:sz w:val="44"/>
          <w:szCs w:val="44"/>
        </w:rPr>
        <w:t>目</w:t>
      </w:r>
      <w:r>
        <w:rPr>
          <w:rFonts w:hint="eastAsia" w:ascii="方正小标宋简体" w:hAnsi="方正小标宋简体" w:eastAsia="方正小标宋简体" w:cs="方正小标宋简体"/>
          <w:bCs/>
          <w:color w:val="000000"/>
          <w:sz w:val="44"/>
          <w:szCs w:val="44"/>
        </w:rPr>
        <w:t>被征地农民养老保障方案</w:t>
      </w:r>
    </w:p>
    <w:p>
      <w:pPr>
        <w:widowControl/>
        <w:shd w:val="clear" w:color="auto" w:fill="FFFFFF"/>
        <w:spacing w:line="540" w:lineRule="exact"/>
        <w:jc w:val="left"/>
        <w:rPr>
          <w:rFonts w:ascii="仿宋_GB2312" w:hAnsi="仿宋_GB2312" w:cs="仿宋_GB2312"/>
          <w:color w:val="000000"/>
          <w:kern w:val="0"/>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依照</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kern w:val="0"/>
          <w:sz w:val="32"/>
          <w:szCs w:val="32"/>
          <w:shd w:val="clear" w:color="auto" w:fill="FFFFFF"/>
          <w:lang w:bidi="ar"/>
        </w:rPr>
        <w:t>《关于切实做好被征地农民社会保障工作有关问题的通知》（劳社部发〔2007〕</w:t>
      </w:r>
      <w:r>
        <w:rPr>
          <w:rFonts w:hint="eastAsia" w:ascii="Times New Roman" w:hAnsi="Times New Roman" w:eastAsia="仿宋_GB2312" w:cs="Times New Roman"/>
          <w:color w:val="000000"/>
          <w:kern w:val="2"/>
          <w:sz w:val="32"/>
          <w:szCs w:val="48"/>
          <w:lang w:val="en-US" w:eastAsia="zh-CN" w:bidi="ar-SA"/>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2024年度第十八批次城镇建设用地征地项目被征地农民养老保障方案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一、</w:t>
      </w:r>
      <w:r>
        <w:rPr>
          <w:rFonts w:hint="eastAsia" w:ascii="仿宋_GB2312" w:hAnsi="仿宋_GB2312" w:eastAsia="仿宋_GB2312" w:cs="仿宋_GB2312"/>
          <w:bCs/>
          <w:kern w:val="0"/>
          <w:sz w:val="32"/>
          <w:szCs w:val="32"/>
        </w:rPr>
        <w:t>对</w:t>
      </w:r>
      <w:r>
        <w:rPr>
          <w:rFonts w:hint="eastAsia" w:ascii="Times New Roman" w:hAnsi="Times New Roman" w:eastAsia="仿宋_GB2312" w:cs="Times New Roman"/>
          <w:color w:val="000000"/>
          <w:kern w:val="2"/>
          <w:sz w:val="32"/>
          <w:szCs w:val="48"/>
          <w:lang w:val="en-US" w:eastAsia="zh-CN" w:bidi="ar-SA"/>
        </w:rPr>
        <w:t>广州市南沙区2024年度第十八批次城镇建设用地征地项目</w:t>
      </w:r>
      <w:r>
        <w:rPr>
          <w:rFonts w:hint="eastAsia" w:ascii="仿宋_GB2312" w:hAnsi="仿宋_GB2312" w:eastAsia="仿宋_GB2312" w:cs="仿宋_GB2312"/>
          <w:bCs/>
          <w:kern w:val="0"/>
          <w:sz w:val="32"/>
          <w:szCs w:val="32"/>
        </w:rPr>
        <w:t>涉及的被征地农民实施社会养老保障</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shd w:val="clear" w:color="auto" w:fill="FFFFFF"/>
          <w:lang w:bidi="ar"/>
        </w:rPr>
        <w:t>二、征地社保费筹集。</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大岗镇城乡建设和管理办公室</w:t>
      </w:r>
      <w:r>
        <w:rPr>
          <w:rFonts w:hint="eastAsia" w:ascii="仿宋_GB2312" w:hAnsi="仿宋_GB2312" w:eastAsia="仿宋_GB2312" w:cs="仿宋_GB2312"/>
          <w:sz w:val="32"/>
          <w:szCs w:val="32"/>
        </w:rPr>
        <w:t>提供情况，</w:t>
      </w:r>
      <w:r>
        <w:rPr>
          <w:rFonts w:hint="eastAsia" w:ascii="仿宋_GB2312" w:hAnsi="仿宋_GB2312" w:eastAsia="仿宋_GB2312" w:cs="仿宋_GB2312"/>
          <w:kern w:val="2"/>
          <w:sz w:val="32"/>
          <w:szCs w:val="32"/>
          <w:shd w:val="clear" w:color="auto" w:fill="auto"/>
          <w:lang w:bidi="ar-SA"/>
        </w:rPr>
        <w:t>该项目</w:t>
      </w:r>
      <w:r>
        <w:rPr>
          <w:rFonts w:hint="eastAsia" w:ascii="仿宋_GB2312" w:hAnsi="仿宋_GB2312" w:eastAsia="仿宋_GB2312" w:cs="仿宋_GB2312"/>
          <w:kern w:val="2"/>
          <w:sz w:val="32"/>
          <w:szCs w:val="32"/>
        </w:rPr>
        <w:t>征收我镇</w:t>
      </w:r>
      <w:r>
        <w:rPr>
          <w:rFonts w:hint="eastAsia" w:ascii="仿宋_GB2312" w:hAnsi="仿宋_GB2312" w:eastAsia="仿宋_GB2312" w:cs="仿宋_GB2312"/>
          <w:kern w:val="2"/>
          <w:sz w:val="32"/>
          <w:szCs w:val="32"/>
          <w:lang w:eastAsia="zh-CN"/>
        </w:rPr>
        <w:t>放马</w:t>
      </w:r>
      <w:r>
        <w:rPr>
          <w:rFonts w:hint="eastAsia" w:ascii="仿宋_GB2312" w:hAnsi="仿宋_GB2312" w:eastAsia="仿宋_GB2312" w:cs="仿宋_GB2312"/>
          <w:kern w:val="2"/>
          <w:sz w:val="32"/>
          <w:szCs w:val="32"/>
        </w:rPr>
        <w:t>村</w:t>
      </w:r>
      <w:r>
        <w:rPr>
          <w:rFonts w:hint="eastAsia" w:ascii="仿宋_GB2312" w:hAnsi="仿宋_GB2312" w:eastAsia="仿宋_GB2312" w:cs="仿宋_GB2312"/>
          <w:sz w:val="32"/>
          <w:szCs w:val="32"/>
        </w:rPr>
        <w:t>土地面积共</w:t>
      </w: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亩</w:t>
      </w:r>
      <w:r>
        <w:rPr>
          <w:rFonts w:hint="eastAsia" w:ascii="仿宋_GB2312" w:hAnsi="仿宋_GB2312" w:eastAsia="仿宋_GB2312" w:cs="仿宋_GB2312"/>
          <w:color w:val="auto"/>
          <w:kern w:val="2"/>
          <w:sz w:val="32"/>
          <w:szCs w:val="32"/>
          <w:shd w:val="clear" w:color="auto" w:fill="auto"/>
          <w:lang w:bidi="ar-SA"/>
        </w:rPr>
        <w:t>，其中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shd w:val="clear" w:color="auto" w:fill="auto"/>
          <w:lang w:bidi="ar-SA"/>
        </w:rPr>
        <w:t>亩属于农村集体经济组织留用地</w:t>
      </w:r>
      <w:r>
        <w:rPr>
          <w:rFonts w:hint="eastAsia" w:ascii="仿宋_GB2312" w:hAnsi="仿宋_GB2312" w:eastAsia="仿宋_GB2312" w:cs="仿宋_GB2312"/>
          <w:sz w:val="32"/>
          <w:szCs w:val="32"/>
        </w:rPr>
        <w:t>，征地双方于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highlight w:val="none"/>
        </w:rPr>
        <w:t>月完成</w:t>
      </w:r>
      <w:r>
        <w:rPr>
          <w:rFonts w:hint="eastAsia" w:ascii="仿宋_GB2312" w:hAnsi="仿宋_GB2312" w:eastAsia="仿宋_GB2312" w:cs="仿宋_GB2312"/>
          <w:kern w:val="2"/>
          <w:sz w:val="32"/>
          <w:szCs w:val="32"/>
          <w:highlight w:val="none"/>
          <w:shd w:val="clear" w:color="auto" w:fill="auto"/>
          <w:lang w:bidi="ar-SA"/>
        </w:rPr>
        <w:t>征地补偿安置协议</w:t>
      </w:r>
      <w:r>
        <w:rPr>
          <w:rFonts w:hint="eastAsia" w:ascii="仿宋_GB2312" w:hAnsi="仿宋_GB2312" w:eastAsia="仿宋_GB2312" w:cs="仿宋_GB2312"/>
          <w:sz w:val="32"/>
          <w:szCs w:val="32"/>
          <w:highlight w:val="none"/>
        </w:rPr>
        <w:t>签订。</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0亩属于农村集体经济组织留用地，按规定不计提征地社保费，需计提资金共10.62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bCs/>
          <w:kern w:val="0"/>
          <w:sz w:val="32"/>
          <w:szCs w:val="32"/>
          <w:shd w:val="clear" w:color="auto" w:fill="FFFFFF"/>
          <w:lang w:bidi="ar"/>
        </w:rPr>
        <w:t>三、征地社保费补贴对象。</w:t>
      </w: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b w:val="0"/>
          <w:bCs/>
          <w:color w:val="auto"/>
          <w:sz w:val="32"/>
          <w:szCs w:val="32"/>
        </w:rPr>
      </w:pPr>
      <w:r>
        <w:rPr>
          <w:rFonts w:hint="eastAsia" w:ascii="Times New Roman" w:hAnsi="Times New Roman" w:eastAsia="仿宋_GB2312" w:cs="Times New Roman"/>
          <w:color w:val="000000"/>
          <w:kern w:val="2"/>
          <w:sz w:val="32"/>
          <w:szCs w:val="48"/>
          <w:lang w:val="en-US" w:eastAsia="zh-CN" w:bidi="ar-SA"/>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tabs>
          <w:tab w:val="left" w:pos="5402"/>
        </w:tabs>
        <w:ind w:firstLine="420" w:firstLineChars="200"/>
        <w:rPr>
          <w:rFonts w:hint="eastAsia" w:ascii="仿宋_GB2312" w:hAnsi="仿宋_GB2312" w:eastAsia="仿宋_GB2312" w:cs="仿宋_GB2312"/>
          <w:b w:val="0"/>
          <w:bCs/>
          <w:color w:val="auto"/>
        </w:rPr>
      </w:pPr>
    </w:p>
    <w:p>
      <w:pPr>
        <w:spacing w:line="600" w:lineRule="exact"/>
        <w:ind w:right="21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：征收土地及养老保障情况表</w:t>
      </w:r>
    </w:p>
    <w:p>
      <w:pPr>
        <w:pStyle w:val="2"/>
        <w:ind w:firstLine="1200" w:firstLineChars="500"/>
        <w:rPr>
          <w:rFonts w:hint="default" w:eastAsia="仿宋_GB2312"/>
          <w:lang w:val="en-US" w:eastAsia="zh-CN"/>
        </w:rPr>
      </w:pPr>
    </w:p>
    <w:p>
      <w:pPr>
        <w:tabs>
          <w:tab w:val="left" w:pos="5402"/>
        </w:tabs>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tabs>
          <w:tab w:val="left" w:pos="5402"/>
        </w:tabs>
        <w:rPr>
          <w:rFonts w:hint="eastAsia" w:ascii="仿宋_GB2312" w:hAnsi="仿宋_GB2312" w:eastAsia="仿宋_GB2312" w:cs="仿宋_GB2312"/>
          <w:sz w:val="32"/>
          <w:szCs w:val="32"/>
        </w:rPr>
      </w:pPr>
    </w:p>
    <w:p>
      <w:pPr>
        <w:widowControl/>
        <w:shd w:val="clear" w:color="auto" w:fill="FFFFFF"/>
        <w:spacing w:before="289" w:beforeLines="50"/>
        <w:ind w:firstLine="2880" w:firstLineChars="900"/>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before="289" w:beforeLines="50"/>
        <w:ind w:firstLine="5120" w:firstLineChars="16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auto"/>
          <w:sz w:val="32"/>
          <w:szCs w:val="32"/>
          <w:lang w:eastAsia="zh-CN"/>
        </w:rPr>
        <w:t>大岗</w:t>
      </w:r>
      <w:r>
        <w:rPr>
          <w:rFonts w:hint="eastAsia" w:ascii="仿宋_GB2312" w:hAnsi="仿宋_GB2312" w:eastAsia="仿宋_GB2312" w:cs="仿宋_GB2312"/>
          <w:color w:val="auto"/>
          <w:sz w:val="32"/>
          <w:szCs w:val="32"/>
        </w:rPr>
        <w:t>镇人民政府</w:t>
      </w:r>
    </w:p>
    <w:p>
      <w:pPr>
        <w:widowControl/>
        <w:shd w:val="clear" w:color="auto" w:fill="FFFFFF"/>
        <w:ind w:firstLine="3814" w:firstLineChars="1192"/>
        <w:jc w:val="left"/>
        <w:rPr>
          <w:rFonts w:hint="eastAsia" w:ascii="黑体" w:hAnsi="黑体" w:eastAsia="黑体" w:cs="黑体"/>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2024</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18</w:t>
      </w:r>
      <w:r>
        <w:rPr>
          <w:rFonts w:hint="eastAsia" w:ascii="仿宋_GB2312" w:hAnsi="仿宋_GB2312" w:eastAsia="仿宋_GB2312" w:cs="仿宋_GB2312"/>
          <w:color w:val="000000"/>
          <w:kern w:val="0"/>
          <w:sz w:val="32"/>
          <w:szCs w:val="32"/>
          <w:shd w:val="clear" w:color="auto" w:fill="FFFFFF"/>
          <w:lang w:bidi="ar"/>
        </w:rPr>
        <w:t>日</w:t>
      </w:r>
    </w:p>
    <w:p>
      <w:pPr>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单位：亩、万元</w:t>
      </w:r>
    </w:p>
    <w:tbl>
      <w:tblPr>
        <w:tblStyle w:val="3"/>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lang w:eastAsia="zh-CN"/>
              </w:rPr>
              <w:t>大岗</w:t>
            </w:r>
            <w:r>
              <w:rPr>
                <w:rFonts w:hint="eastAsia" w:ascii="仿宋_GB2312" w:hAnsi="仿宋_GB2312" w:cs="仿宋_GB2312"/>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eastAsiaTheme="minorEastAsia"/>
                <w:kern w:val="0"/>
                <w:sz w:val="24"/>
                <w:szCs w:val="24"/>
                <w:lang w:eastAsia="zh-CN"/>
              </w:rPr>
            </w:pPr>
            <w:r>
              <w:rPr>
                <w:rFonts w:hint="eastAsia" w:ascii="仿宋_GB2312" w:hAnsi="仿宋_GB2312" w:cs="仿宋_GB2312"/>
                <w:kern w:val="0"/>
                <w:sz w:val="24"/>
                <w:szCs w:val="24"/>
                <w:lang w:eastAsia="zh-CN"/>
              </w:rPr>
              <w:t>放马村股份合作经济社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720" w:firstLineChars="300"/>
              <w:jc w:val="both"/>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3.66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10.62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720" w:firstLineChars="300"/>
              <w:jc w:val="both"/>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3.66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lang w:val="en-US" w:eastAsia="zh-CN"/>
              </w:rPr>
              <w:t>0</w:t>
            </w:r>
            <w:r>
              <w:rPr>
                <w:rFonts w:hint="eastAsia" w:ascii="仿宋_GB2312" w:hAnsi="仿宋_GB2312" w:cs="仿宋_GB2312"/>
                <w:kern w:val="0"/>
                <w:sz w:val="24"/>
                <w:szCs w:val="24"/>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10.62</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Pr>
        <w:pStyle w:val="2"/>
        <w:spacing w:line="320" w:lineRule="exact"/>
        <w:ind w:right="210" w:firstLine="472"/>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ZjYwMmY5YzUzYzlmMjIxOWU5MDliZmUwNmI4ZmMifQ=="/>
  </w:docVars>
  <w:rsids>
    <w:rsidRoot w:val="00000000"/>
    <w:rsid w:val="06A03D8C"/>
    <w:rsid w:val="06D358D4"/>
    <w:rsid w:val="16AF095C"/>
    <w:rsid w:val="246D13B2"/>
    <w:rsid w:val="268F29B1"/>
    <w:rsid w:val="49433B74"/>
    <w:rsid w:val="64EF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1177</Words>
  <Characters>1243</Characters>
  <Lines>0</Lines>
  <Paragraphs>0</Paragraphs>
  <TotalTime>25</TotalTime>
  <ScaleCrop>false</ScaleCrop>
  <LinksUpToDate>false</LinksUpToDate>
  <CharactersWithSpaces>1265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邓逸茗</cp:lastModifiedBy>
  <cp:lastPrinted>2024-06-20T01:04:00Z</cp:lastPrinted>
  <dcterms:modified xsi:type="dcterms:W3CDTF">2024-07-18T06:11:05Z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5D86A040471A4CD6A501C4DD0661976B_12</vt:lpwstr>
  </property>
</Properties>
</file>