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广州市花都区2024年度第四十五批次城镇建设用地（中轴线融资地块五（二期））</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项目被征地农民养老保障方案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bookmarkStart w:id="0" w:name="_GoBack"/>
      <w:bookmarkEnd w:id="0"/>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广州市花都区2024年度第四十五批次城镇建设用地（中轴线融资地块五（二期））</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广州市花都区2024年度第四十五批次城镇建设用地（中轴线融资地块五（二期））</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花城街石岗村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土地面积共14.5485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31.15</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16</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石岗村上升三四经济合作社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2.7015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5.79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石岗村上升一经济合作社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4.59</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9.83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石岗上升一经济合作社、石岗上升二经济合作社（共有）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7.257</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15.53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14.5485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31.15</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8420432"/>
    <w:rsid w:val="595E5E5B"/>
    <w:rsid w:val="5A666CB6"/>
    <w:rsid w:val="5B763870"/>
    <w:rsid w:val="5D7072F6"/>
    <w:rsid w:val="5D722B54"/>
    <w:rsid w:val="5FE43DCD"/>
    <w:rsid w:val="614340C8"/>
    <w:rsid w:val="64127CE3"/>
    <w:rsid w:val="64374311"/>
    <w:rsid w:val="65A9621A"/>
    <w:rsid w:val="66177D25"/>
    <w:rsid w:val="68A256F3"/>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2024-08-20T02:34:30Z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0C0DE489E8B24C16B5CA190443C1F12E</vt:lpwstr>
  </property>
</Properties>
</file>