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E9FF9">
      <w:pPr>
        <w:adjustRightInd w:val="0"/>
        <w:snapToGrid w:val="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附件2</w:t>
      </w:r>
    </w:p>
    <w:p w14:paraId="5CF6035F">
      <w:pPr>
        <w:adjustRightInd w:val="0"/>
        <w:snapToGrid w:val="0"/>
        <w:jc w:val="center"/>
        <w:rPr>
          <w:rFonts w:ascii="Times New Roman" w:hAnsi="Times New Roman" w:eastAsia="方正小标宋简体" w:cs="Times New Roman"/>
          <w:color w:val="000000"/>
          <w:sz w:val="44"/>
          <w:szCs w:val="44"/>
        </w:rPr>
      </w:pPr>
    </w:p>
    <w:p w14:paraId="2D109621">
      <w:pPr>
        <w:adjustRightInd w:val="0"/>
        <w:snapToGrid w:val="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w:t>
      </w:r>
      <w:r>
        <w:rPr>
          <w:rFonts w:ascii="Times New Roman" w:hAnsi="Times New Roman" w:eastAsia="方正小标宋简体" w:cs="Times New Roman"/>
          <w:sz w:val="44"/>
          <w:szCs w:val="44"/>
        </w:rPr>
        <w:t>广州市黄埔区（中新广州知识城）</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4</w:t>
      </w:r>
      <w:r>
        <w:rPr>
          <w:rFonts w:hint="eastAsia"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lang w:eastAsia="zh-CN"/>
        </w:rPr>
        <w:t>年度第二十三批次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项目</w:t>
      </w:r>
      <w:r>
        <w:rPr>
          <w:rFonts w:ascii="Times New Roman" w:hAnsi="Times New Roman" w:eastAsia="方正小标宋简体" w:cs="Times New Roman"/>
          <w:sz w:val="44"/>
          <w:szCs w:val="44"/>
        </w:rPr>
        <w:t>被征地</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农民养老保障方案</w:t>
      </w:r>
      <w:r>
        <w:rPr>
          <w:rFonts w:hint="eastAsia"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63.7710亩</w:t>
      </w:r>
      <w:r>
        <w:rPr>
          <w:rFonts w:hint="eastAsia" w:ascii="Times New Roman" w:hAnsi="Times New Roman" w:eastAsia="方正小标宋简体" w:cs="Times New Roman"/>
          <w:sz w:val="44"/>
          <w:szCs w:val="44"/>
        </w:rPr>
        <w:t>)</w:t>
      </w:r>
    </w:p>
    <w:p w14:paraId="09F39404">
      <w:pPr>
        <w:rPr>
          <w:rFonts w:ascii="Times New Roman" w:hAnsi="Times New Roman" w:eastAsia="仿宋_GB2312" w:cs="Times New Roman"/>
          <w:kern w:val="0"/>
          <w:szCs w:val="32"/>
        </w:rPr>
      </w:pPr>
    </w:p>
    <w:p w14:paraId="468E91D0">
      <w:pPr>
        <w:ind w:firstLine="640" w:firstLineChars="200"/>
        <w:jc w:val="left"/>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2024年度第二十三批次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63.7710亩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6EE18CBF">
      <w:pPr>
        <w:ind w:firstLine="640" w:firstLineChars="200"/>
        <w:jc w:val="left"/>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2024年度第二十三批次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eastAsia="zh-CN"/>
        </w:rPr>
        <w:t>63.7710亩</w:t>
      </w:r>
      <w:r>
        <w:rPr>
          <w:rFonts w:hint="eastAsia" w:ascii="Times New Roman" w:hAnsi="Times New Roman" w:eastAsia="黑体" w:cs="Times New Roman"/>
          <w:kern w:val="0"/>
          <w:sz w:val="32"/>
          <w:szCs w:val="32"/>
        </w:rPr>
        <w:t>）</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1D3EF802">
      <w:pPr>
        <w:ind w:firstLine="640" w:firstLineChars="200"/>
        <w:jc w:val="left"/>
        <w:rPr>
          <w:rFonts w:ascii="仿宋_GB2312" w:hAnsi="Times New Roman" w:eastAsia="仿宋_GB2312"/>
          <w:kern w:val="0"/>
          <w:sz w:val="32"/>
          <w:szCs w:val="32"/>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2024年度第二十三批次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63.7710亩</w:t>
      </w:r>
      <w:r>
        <w:rPr>
          <w:rFonts w:hint="eastAsia" w:ascii="Times New Roman" w:hAnsi="Times New Roman" w:eastAsia="仿宋_GB2312" w:cs="Times New Roman"/>
          <w:sz w:val="32"/>
          <w:szCs w:val="32"/>
        </w:rPr>
        <w:t>）征用我区九佛街</w:t>
      </w:r>
      <w:r>
        <w:rPr>
          <w:rFonts w:hint="eastAsia" w:ascii="Times New Roman" w:hAnsi="Times New Roman" w:eastAsia="仿宋_GB2312" w:cs="Times New Roman"/>
          <w:sz w:val="32"/>
          <w:szCs w:val="32"/>
          <w:lang w:val="en-US" w:eastAsia="zh-CN"/>
        </w:rPr>
        <w:t>枫下</w:t>
      </w:r>
      <w:r>
        <w:rPr>
          <w:rFonts w:hint="eastAsia" w:ascii="Times New Roman" w:hAnsi="Times New Roman" w:eastAsia="仿宋_GB2312" w:cs="Times New Roman"/>
          <w:sz w:val="32"/>
          <w:szCs w:val="32"/>
        </w:rPr>
        <w:t>村</w:t>
      </w:r>
      <w:r>
        <w:rPr>
          <w:rFonts w:hint="eastAsia" w:ascii="Times New Roman" w:hAnsi="Times New Roman" w:eastAsia="仿宋_GB2312" w:cs="Times New Roman"/>
          <w:sz w:val="32"/>
          <w:szCs w:val="32"/>
          <w:lang w:val="en-US" w:eastAsia="zh-CN"/>
        </w:rPr>
        <w:t>集体土地</w:t>
      </w:r>
      <w:r>
        <w:rPr>
          <w:rFonts w:hint="eastAsia" w:eastAsia="仿宋_GB2312" w:cs="Times New Roman"/>
          <w:sz w:val="32"/>
          <w:szCs w:val="32"/>
          <w:lang w:bidi="ar"/>
        </w:rPr>
        <w:t>面积共</w:t>
      </w:r>
      <w:r>
        <w:rPr>
          <w:rFonts w:hint="eastAsia" w:ascii="Times New Roman" w:hAnsi="Times New Roman" w:eastAsia="仿宋_GB2312" w:cs="Times New Roman"/>
          <w:sz w:val="32"/>
          <w:szCs w:val="32"/>
          <w:lang w:eastAsia="zh-CN" w:bidi="ar"/>
        </w:rPr>
        <w:t>63.7710亩</w:t>
      </w:r>
      <w:r>
        <w:rPr>
          <w:rFonts w:hint="eastAsia" w:ascii="Times New Roman" w:hAnsi="Times New Roman" w:eastAsia="仿宋_GB2312" w:cs="Times New Roman"/>
          <w:color w:val="000000"/>
          <w:kern w:val="0"/>
          <w:sz w:val="32"/>
          <w:szCs w:val="32"/>
          <w:shd w:val="clear" w:color="auto" w:fill="FFFFFF"/>
          <w:lang w:bidi="ar"/>
        </w:rPr>
        <w:t>（其中</w:t>
      </w:r>
      <w:r>
        <w:rPr>
          <w:rFonts w:hint="eastAsia" w:eastAsia="仿宋_GB2312" w:cs="Times New Roman"/>
          <w:color w:val="000000"/>
          <w:sz w:val="32"/>
          <w:szCs w:val="32"/>
          <w:lang w:bidi="ar"/>
        </w:rPr>
        <w:t>被征地单位留用地</w:t>
      </w:r>
      <w:r>
        <w:rPr>
          <w:rFonts w:hint="eastAsia" w:ascii="Times New Roman" w:hAnsi="Times New Roman" w:eastAsia="仿宋_GB2312" w:cs="Times New Roman"/>
          <w:color w:val="000000"/>
          <w:sz w:val="32"/>
          <w:szCs w:val="32"/>
          <w:lang w:val="en-US" w:eastAsia="zh-CN" w:bidi="ar"/>
        </w:rPr>
        <w:t>0.0000</w:t>
      </w:r>
      <w:r>
        <w:rPr>
          <w:rFonts w:ascii="Times New Roman" w:hAnsi="Times New Roman" w:eastAsia="仿宋_GB2312" w:cs="Times New Roman"/>
          <w:color w:val="000000"/>
          <w:sz w:val="32"/>
          <w:szCs w:val="32"/>
          <w:lang w:bidi="ar"/>
        </w:rPr>
        <w:t>亩</w:t>
      </w:r>
      <w:r>
        <w:rPr>
          <w:rFonts w:hint="eastAsia" w:ascii="Times New Roman" w:hAnsi="Times New Roman" w:eastAsia="仿宋_GB2312" w:cs="Times New Roman"/>
          <w:color w:val="000000"/>
          <w:kern w:val="0"/>
          <w:sz w:val="32"/>
          <w:szCs w:val="32"/>
          <w:shd w:val="clear" w:color="auto" w:fill="FFFFFF"/>
          <w:lang w:bidi="ar"/>
        </w:rPr>
        <w:t>）</w:t>
      </w:r>
      <w:r>
        <w:rPr>
          <w:rFonts w:hint="eastAsia" w:eastAsia="仿宋_GB2312" w:cs="Times New Roman"/>
          <w:sz w:val="32"/>
          <w:szCs w:val="32"/>
          <w:lang w:bidi="ar"/>
        </w:rPr>
        <w:t>，该项目涉及的被征地单位留用地按规定不计提征地社保费，其余被征土地涉及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应纳入养老保障范围的被征地农民</w:t>
      </w:r>
      <w:r>
        <w:rPr>
          <w:rFonts w:hint="eastAsia" w:ascii="Times New Roman" w:hAnsi="Times New Roman" w:eastAsia="仿宋_GB2312" w:cs="Times New Roman"/>
          <w:sz w:val="32"/>
          <w:szCs w:val="32"/>
        </w:rPr>
        <w:t>共</w:t>
      </w:r>
      <w:r>
        <w:rPr>
          <w:rFonts w:hint="eastAsia" w:ascii="Times New Roman" w:hAnsi="Times New Roman" w:eastAsia="仿宋_GB2312" w:cs="Times New Roman"/>
          <w:sz w:val="32"/>
          <w:szCs w:val="32"/>
          <w:highlight w:val="none"/>
          <w:lang w:val="en-US" w:eastAsia="zh-CN"/>
        </w:rPr>
        <w:t>16</w:t>
      </w:r>
      <w:r>
        <w:rPr>
          <w:rFonts w:hint="eastAsia" w:ascii="Times New Roman" w:hAnsi="Times New Roman" w:eastAsia="仿宋_GB2312" w:cs="Times New Roman"/>
          <w:sz w:val="32"/>
          <w:szCs w:val="32"/>
        </w:rPr>
        <w:t>人。具体</w:t>
      </w:r>
      <w:r>
        <w:rPr>
          <w:rFonts w:hint="eastAsia" w:ascii="仿宋_GB2312"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后确定，送所属社会保险经办部门办理相关社保手续。按规定，在项目依法获得用地获批后三个月内落实征地社保费分配到人，落实参保。</w:t>
      </w:r>
    </w:p>
    <w:p w14:paraId="5CEBF90D">
      <w:pPr>
        <w:ind w:firstLine="640" w:firstLineChars="200"/>
        <w:jc w:val="left"/>
        <w:rPr>
          <w:rFonts w:ascii="Times New Roman" w:hAnsi="Times New Roman" w:eastAsia="仿宋_GB2312" w:cs="Times New Roman"/>
          <w:sz w:val="32"/>
          <w:szCs w:val="32"/>
        </w:rPr>
      </w:pPr>
      <w:r>
        <w:rPr>
          <w:rFonts w:hint="eastAsia" w:ascii="黑体" w:hAnsi="黑体"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color w:val="000000"/>
          <w:kern w:val="0"/>
          <w:sz w:val="32"/>
          <w:szCs w:val="32"/>
          <w:shd w:val="clear" w:color="auto" w:fill="FFFFFF"/>
          <w:lang w:bidi="ar"/>
        </w:rPr>
        <w:t>征地主体（用人单位）按每人16200元的标准和应纳入养老保障范围的被征地农民人数，将所需资金共</w:t>
      </w:r>
      <w:r>
        <w:rPr>
          <w:rFonts w:hint="eastAsia" w:ascii="Times New Roman" w:hAnsi="Times New Roman" w:eastAsia="仿宋_GB2312" w:cs="Times New Roman"/>
          <w:kern w:val="0"/>
          <w:sz w:val="32"/>
          <w:szCs w:val="32"/>
          <w:shd w:val="clear" w:color="auto" w:fill="FFFFFF"/>
          <w:lang w:val="en-US" w:eastAsia="zh-CN" w:bidi="ar"/>
        </w:rPr>
        <w:t>25.92</w:t>
      </w:r>
      <w:r>
        <w:rPr>
          <w:rFonts w:ascii="Times New Roman" w:hAnsi="Times New Roman" w:eastAsia="仿宋_GB2312" w:cs="Times New Roman"/>
          <w:color w:val="000000"/>
          <w:kern w:val="0"/>
          <w:sz w:val="32"/>
          <w:szCs w:val="32"/>
          <w:shd w:val="clear" w:color="auto" w:fill="FFFFFF"/>
          <w:lang w:bidi="ar"/>
        </w:rPr>
        <w:t>万元一次性预存入黄埔区人力资源社会保障部门开设的“收缴被征地农民社会保障资金过渡户”，专款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14:paraId="7F4B5CD3">
      <w:pPr>
        <w:shd w:val="clear" w:color="auto" w:fill="FFFFFF"/>
        <w:spacing w:line="540" w:lineRule="exact"/>
        <w:ind w:firstLine="611" w:firstLineChars="191"/>
        <w:rPr>
          <w:rFonts w:ascii="Times New Roman" w:hAnsi="Times New Roman" w:eastAsia="仿宋_GB2312" w:cs="Times New Roman"/>
          <w:sz w:val="32"/>
          <w:szCs w:val="32"/>
        </w:rPr>
      </w:pPr>
    </w:p>
    <w:p w14:paraId="08FA2FD6">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72262172">
      <w:pPr>
        <w:rPr>
          <w:rFonts w:ascii="Times New Roman" w:hAnsi="Times New Roman" w:eastAsia="仿宋_GB2312" w:cs="Times New Roman"/>
          <w:kern w:val="32"/>
          <w:sz w:val="32"/>
          <w:szCs w:val="32"/>
        </w:rPr>
      </w:pPr>
      <w:r>
        <w:rPr>
          <w:rFonts w:ascii="Times New Roman" w:hAnsi="Times New Roman" w:eastAsia="仿宋_GB2312" w:cs="Times New Roman"/>
          <w:kern w:val="32"/>
          <w:sz w:val="32"/>
          <w:szCs w:val="32"/>
        </w:rPr>
        <w:br w:type="page"/>
      </w:r>
    </w:p>
    <w:p w14:paraId="3A09B46C">
      <w:pPr>
        <w:rPr>
          <w:rFonts w:ascii="黑体" w:hAnsi="黑体" w:eastAsia="黑体" w:cs="黑体"/>
          <w:kern w:val="32"/>
          <w:sz w:val="32"/>
          <w:szCs w:val="32"/>
        </w:rPr>
      </w:pPr>
      <w:r>
        <w:rPr>
          <w:rFonts w:ascii="黑体" w:hAnsi="黑体" w:eastAsia="黑体" w:cs="黑体"/>
          <w:kern w:val="32"/>
          <w:sz w:val="32"/>
          <w:szCs w:val="32"/>
        </w:rPr>
        <w:t>附</w:t>
      </w:r>
      <w:r>
        <w:rPr>
          <w:rFonts w:hint="eastAsia" w:ascii="黑体" w:hAnsi="黑体" w:eastAsia="黑体" w:cs="黑体"/>
          <w:kern w:val="32"/>
          <w:sz w:val="32"/>
          <w:szCs w:val="32"/>
        </w:rPr>
        <w:t>表</w:t>
      </w:r>
      <w:r>
        <w:rPr>
          <w:rFonts w:ascii="黑体" w:hAnsi="黑体" w:eastAsia="黑体" w:cs="黑体"/>
          <w:kern w:val="32"/>
          <w:sz w:val="32"/>
          <w:szCs w:val="32"/>
        </w:rPr>
        <w:t>：</w:t>
      </w:r>
    </w:p>
    <w:p w14:paraId="1CD92FB3">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14:paraId="33AA4102">
      <w:pPr>
        <w:ind w:firstLine="640" w:firstLineChars="200"/>
        <w:jc w:val="right"/>
        <w:rPr>
          <w:rFonts w:eastAsia="仿宋_GB2312"/>
          <w:sz w:val="32"/>
          <w:szCs w:val="32"/>
        </w:rPr>
      </w:pPr>
      <w:r>
        <w:rPr>
          <w:rFonts w:hint="eastAsia" w:eastAsia="仿宋_GB2312"/>
          <w:sz w:val="32"/>
          <w:szCs w:val="32"/>
        </w:rPr>
        <w:t>单位：亩、人、万元</w:t>
      </w:r>
    </w:p>
    <w:tbl>
      <w:tblPr>
        <w:tblStyle w:val="4"/>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98"/>
        <w:gridCol w:w="2373"/>
        <w:gridCol w:w="884"/>
        <w:gridCol w:w="850"/>
        <w:gridCol w:w="783"/>
        <w:gridCol w:w="783"/>
        <w:gridCol w:w="1077"/>
        <w:gridCol w:w="833"/>
        <w:gridCol w:w="1472"/>
      </w:tblGrid>
      <w:tr w14:paraId="5DA4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871" w:type="dxa"/>
            <w:gridSpan w:val="2"/>
            <w:vMerge w:val="restart"/>
            <w:shd w:val="clear" w:color="auto" w:fill="FFFFFF"/>
            <w:vAlign w:val="center"/>
          </w:tcPr>
          <w:p w14:paraId="6B1BE677">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被征地单位</w:t>
            </w:r>
          </w:p>
        </w:tc>
        <w:tc>
          <w:tcPr>
            <w:tcW w:w="3300" w:type="dxa"/>
            <w:gridSpan w:val="4"/>
            <w:shd w:val="clear" w:color="auto" w:fill="FFFFFF"/>
            <w:vAlign w:val="center"/>
          </w:tcPr>
          <w:p w14:paraId="1D54E01F">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征收土地面积</w:t>
            </w:r>
          </w:p>
        </w:tc>
        <w:tc>
          <w:tcPr>
            <w:tcW w:w="1077" w:type="dxa"/>
            <w:vMerge w:val="restart"/>
            <w:shd w:val="clear" w:color="auto" w:fill="FFFFFF"/>
            <w:vAlign w:val="center"/>
          </w:tcPr>
          <w:p w14:paraId="15BB5E9A">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属于被征地单位留用地面积</w:t>
            </w:r>
          </w:p>
        </w:tc>
        <w:tc>
          <w:tcPr>
            <w:tcW w:w="833" w:type="dxa"/>
            <w:vMerge w:val="restart"/>
            <w:shd w:val="clear" w:color="auto" w:fill="FFFFFF"/>
            <w:vAlign w:val="center"/>
          </w:tcPr>
          <w:p w14:paraId="2F8297BC">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需保障人数</w:t>
            </w:r>
          </w:p>
        </w:tc>
        <w:tc>
          <w:tcPr>
            <w:tcW w:w="1472" w:type="dxa"/>
            <w:vMerge w:val="restart"/>
            <w:shd w:val="clear" w:color="auto" w:fill="FFFFFF"/>
            <w:vAlign w:val="center"/>
          </w:tcPr>
          <w:p w14:paraId="6EF5511E">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需计提养老保障费用</w:t>
            </w:r>
          </w:p>
        </w:tc>
      </w:tr>
      <w:tr w14:paraId="113A8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871" w:type="dxa"/>
            <w:gridSpan w:val="2"/>
            <w:vMerge w:val="continue"/>
            <w:vAlign w:val="center"/>
          </w:tcPr>
          <w:p w14:paraId="36A5F1AB">
            <w:pPr>
              <w:spacing w:line="320" w:lineRule="exact"/>
              <w:jc w:val="center"/>
              <w:rPr>
                <w:rFonts w:ascii="Times New Roman" w:hAnsi="Times New Roman" w:eastAsia="仿宋_GB2312" w:cs="Times New Roman"/>
                <w:sz w:val="24"/>
              </w:rPr>
            </w:pPr>
          </w:p>
        </w:tc>
        <w:tc>
          <w:tcPr>
            <w:tcW w:w="884" w:type="dxa"/>
            <w:shd w:val="clear" w:color="auto" w:fill="FFFFFF"/>
            <w:vAlign w:val="center"/>
          </w:tcPr>
          <w:p w14:paraId="079F766D">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合计</w:t>
            </w:r>
          </w:p>
        </w:tc>
        <w:tc>
          <w:tcPr>
            <w:tcW w:w="850" w:type="dxa"/>
            <w:shd w:val="clear" w:color="auto" w:fill="FFFFFF"/>
            <w:vAlign w:val="center"/>
          </w:tcPr>
          <w:p w14:paraId="41D40996">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农用地</w:t>
            </w:r>
          </w:p>
        </w:tc>
        <w:tc>
          <w:tcPr>
            <w:tcW w:w="783" w:type="dxa"/>
            <w:shd w:val="clear" w:color="auto" w:fill="FFFFFF"/>
            <w:vAlign w:val="center"/>
          </w:tcPr>
          <w:p w14:paraId="7BE26C8A">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建设用地</w:t>
            </w:r>
          </w:p>
        </w:tc>
        <w:tc>
          <w:tcPr>
            <w:tcW w:w="783" w:type="dxa"/>
            <w:shd w:val="clear" w:color="auto" w:fill="FFFFFF"/>
            <w:vAlign w:val="center"/>
          </w:tcPr>
          <w:p w14:paraId="4B1033A5">
            <w:pPr>
              <w:spacing w:line="320" w:lineRule="exact"/>
              <w:jc w:val="center"/>
              <w:rPr>
                <w:rFonts w:ascii="Times New Roman" w:hAnsi="Times New Roman" w:eastAsia="仿宋_GB2312" w:cs="Times New Roman"/>
                <w:sz w:val="24"/>
              </w:rPr>
            </w:pPr>
            <w:r>
              <w:rPr>
                <w:rFonts w:ascii="Times New Roman" w:hAnsi="Times New Roman" w:eastAsia="仿宋_GB2312" w:cs="Times New Roman"/>
                <w:sz w:val="24"/>
              </w:rPr>
              <w:t>未利用地</w:t>
            </w:r>
          </w:p>
        </w:tc>
        <w:tc>
          <w:tcPr>
            <w:tcW w:w="1077" w:type="dxa"/>
            <w:vMerge w:val="continue"/>
            <w:vAlign w:val="center"/>
          </w:tcPr>
          <w:p w14:paraId="634002D7">
            <w:pPr>
              <w:spacing w:line="320" w:lineRule="exact"/>
              <w:jc w:val="center"/>
              <w:rPr>
                <w:rFonts w:ascii="Times New Roman" w:hAnsi="Times New Roman" w:eastAsia="仿宋_GB2312" w:cs="Times New Roman"/>
                <w:sz w:val="24"/>
              </w:rPr>
            </w:pPr>
          </w:p>
        </w:tc>
        <w:tc>
          <w:tcPr>
            <w:tcW w:w="833" w:type="dxa"/>
            <w:vMerge w:val="continue"/>
            <w:vAlign w:val="center"/>
          </w:tcPr>
          <w:p w14:paraId="6F8ED343">
            <w:pPr>
              <w:spacing w:line="320" w:lineRule="exact"/>
              <w:jc w:val="center"/>
              <w:rPr>
                <w:rFonts w:ascii="Times New Roman" w:hAnsi="Times New Roman" w:eastAsia="仿宋_GB2312" w:cs="Times New Roman"/>
                <w:sz w:val="24"/>
              </w:rPr>
            </w:pPr>
          </w:p>
        </w:tc>
        <w:tc>
          <w:tcPr>
            <w:tcW w:w="1472" w:type="dxa"/>
            <w:vMerge w:val="continue"/>
            <w:vAlign w:val="center"/>
          </w:tcPr>
          <w:p w14:paraId="37F1AE96">
            <w:pPr>
              <w:spacing w:line="320" w:lineRule="exact"/>
              <w:jc w:val="center"/>
              <w:rPr>
                <w:rFonts w:ascii="Times New Roman" w:hAnsi="Times New Roman" w:eastAsia="仿宋_GB2312" w:cs="Times New Roman"/>
                <w:sz w:val="24"/>
              </w:rPr>
            </w:pPr>
          </w:p>
        </w:tc>
      </w:tr>
      <w:tr w14:paraId="5F96F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34" w:hRule="atLeast"/>
          <w:jc w:val="center"/>
        </w:trPr>
        <w:tc>
          <w:tcPr>
            <w:tcW w:w="498" w:type="dxa"/>
            <w:vMerge w:val="restart"/>
            <w:shd w:val="clear" w:color="auto" w:fill="FFFFFF"/>
            <w:noWrap/>
            <w:vAlign w:val="center"/>
          </w:tcPr>
          <w:p w14:paraId="239E2D0C">
            <w:pPr>
              <w:spacing w:line="360" w:lineRule="exact"/>
              <w:jc w:val="center"/>
              <w:rPr>
                <w:rFonts w:hint="eastAsia" w:ascii="Times New Roman" w:hAnsi="Times New Roman" w:eastAsia="仿宋_GB2312" w:cs="Times New Roman"/>
                <w:sz w:val="24"/>
                <w:lang w:val="en-US" w:eastAsia="zh-CN"/>
              </w:rPr>
            </w:pPr>
            <w:r>
              <w:rPr>
                <w:rFonts w:hint="eastAsia" w:ascii="Times New Roman" w:hAnsi="Times New Roman" w:eastAsia="仿宋_GB2312" w:cs="Times New Roman"/>
                <w:sz w:val="24"/>
              </w:rPr>
              <w:t>九佛街</w:t>
            </w:r>
          </w:p>
        </w:tc>
        <w:tc>
          <w:tcPr>
            <w:tcW w:w="2373" w:type="dxa"/>
            <w:shd w:val="clear" w:color="auto" w:fill="FFFFFF"/>
            <w:vAlign w:val="center"/>
          </w:tcPr>
          <w:p w14:paraId="2B64136E">
            <w:pPr>
              <w:widowControl/>
              <w:spacing w:line="280" w:lineRule="exact"/>
              <w:jc w:val="center"/>
              <w:textAlignment w:val="center"/>
              <w:rPr>
                <w:rFonts w:hint="eastAsia" w:ascii="Times New Roman" w:hAnsi="Times New Roman" w:eastAsia="仿宋_GB2312" w:cs="Times New Roman"/>
                <w:sz w:val="22"/>
                <w:lang w:val="en-US" w:eastAsia="zh-CN"/>
              </w:rPr>
            </w:pPr>
            <w:r>
              <w:rPr>
                <w:rFonts w:hint="eastAsia" w:ascii="仿宋_GB2312" w:hAnsi="仿宋_GB2312" w:eastAsia="仿宋_GB2312" w:cs="仿宋_GB2312"/>
                <w:color w:val="auto"/>
                <w:kern w:val="0"/>
                <w:sz w:val="22"/>
                <w:lang w:val="en-US" w:eastAsia="zh-CN" w:bidi="ar-SA"/>
              </w:rPr>
              <w:t>枫下村东星经济合作社</w:t>
            </w:r>
          </w:p>
        </w:tc>
        <w:tc>
          <w:tcPr>
            <w:tcW w:w="884" w:type="dxa"/>
            <w:shd w:val="clear" w:color="auto" w:fill="FFFFFF"/>
            <w:vAlign w:val="center"/>
          </w:tcPr>
          <w:p w14:paraId="5D11ACA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0.1230 </w:t>
            </w:r>
          </w:p>
        </w:tc>
        <w:tc>
          <w:tcPr>
            <w:tcW w:w="850" w:type="dxa"/>
            <w:shd w:val="clear" w:color="auto" w:fill="FFFFFF"/>
            <w:vAlign w:val="center"/>
          </w:tcPr>
          <w:p w14:paraId="2C6E2DB6">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0.1230 </w:t>
            </w:r>
          </w:p>
        </w:tc>
        <w:tc>
          <w:tcPr>
            <w:tcW w:w="783" w:type="dxa"/>
            <w:shd w:val="clear" w:color="auto" w:fill="FFFFFF"/>
            <w:vAlign w:val="center"/>
          </w:tcPr>
          <w:p w14:paraId="50D10BC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783" w:type="dxa"/>
            <w:shd w:val="clear" w:color="auto" w:fill="FFFFFF"/>
            <w:vAlign w:val="center"/>
          </w:tcPr>
          <w:p w14:paraId="7FEA6BB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1077" w:type="dxa"/>
            <w:shd w:val="clear" w:color="auto" w:fill="FFFFFF"/>
            <w:vAlign w:val="center"/>
          </w:tcPr>
          <w:p w14:paraId="221644C9">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833" w:type="dxa"/>
            <w:shd w:val="clear" w:color="auto" w:fill="FFFFFF"/>
            <w:vAlign w:val="center"/>
          </w:tcPr>
          <w:p w14:paraId="0FF1D4F1">
            <w:pPr>
              <w:widowControl/>
              <w:jc w:val="center"/>
              <w:textAlignment w:val="center"/>
              <w:rPr>
                <w:rFonts w:hint="eastAsia" w:ascii="Times New Roman" w:hAnsi="Times New Roman" w:cs="Times New Roman" w:eastAsiaTheme="minorEastAsia"/>
                <w:sz w:val="22"/>
                <w:lang w:eastAsia="zh-CN"/>
              </w:rPr>
            </w:pPr>
            <w:r>
              <w:rPr>
                <w:rFonts w:hint="eastAsia" w:ascii="Times New Roman" w:hAnsi="Times New Roman" w:cs="Times New Roman"/>
                <w:sz w:val="22"/>
                <w:lang w:val="en-US" w:eastAsia="zh-CN"/>
              </w:rPr>
              <w:t>1</w:t>
            </w:r>
          </w:p>
        </w:tc>
        <w:tc>
          <w:tcPr>
            <w:tcW w:w="1472" w:type="dxa"/>
            <w:shd w:val="clear" w:color="auto" w:fill="FFFFFF"/>
            <w:noWrap/>
            <w:vAlign w:val="center"/>
          </w:tcPr>
          <w:p w14:paraId="69771613">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1.62</w:t>
            </w:r>
          </w:p>
        </w:tc>
      </w:tr>
      <w:tr w14:paraId="54F4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07" w:hRule="atLeast"/>
          <w:jc w:val="center"/>
        </w:trPr>
        <w:tc>
          <w:tcPr>
            <w:tcW w:w="498" w:type="dxa"/>
            <w:vMerge w:val="continue"/>
            <w:shd w:val="clear" w:color="auto" w:fill="FFFFFF"/>
            <w:noWrap/>
            <w:vAlign w:val="center"/>
          </w:tcPr>
          <w:p w14:paraId="27DDB476">
            <w:pPr>
              <w:spacing w:line="360" w:lineRule="exact"/>
              <w:jc w:val="center"/>
              <w:rPr>
                <w:rFonts w:ascii="Times New Roman" w:hAnsi="Times New Roman" w:eastAsia="仿宋_GB2312" w:cs="Times New Roman"/>
                <w:sz w:val="24"/>
              </w:rPr>
            </w:pPr>
          </w:p>
        </w:tc>
        <w:tc>
          <w:tcPr>
            <w:tcW w:w="2373" w:type="dxa"/>
            <w:shd w:val="clear" w:color="auto" w:fill="FFFFFF"/>
            <w:vAlign w:val="center"/>
          </w:tcPr>
          <w:p w14:paraId="245ECBF7">
            <w:pPr>
              <w:widowControl/>
              <w:spacing w:line="280" w:lineRule="exact"/>
              <w:jc w:val="center"/>
              <w:textAlignment w:val="center"/>
              <w:rPr>
                <w:rFonts w:hint="eastAsia" w:ascii="Times New Roman" w:hAnsi="Times New Roman" w:eastAsia="仿宋_GB2312" w:cs="Times New Roman"/>
                <w:sz w:val="22"/>
                <w:lang w:val="en-US" w:eastAsia="zh-CN"/>
              </w:rPr>
            </w:pPr>
            <w:r>
              <w:rPr>
                <w:rFonts w:hint="eastAsia" w:ascii="仿宋_GB2312" w:hAnsi="仿宋_GB2312" w:eastAsia="仿宋_GB2312" w:cs="仿宋_GB2312"/>
                <w:color w:val="auto"/>
                <w:kern w:val="0"/>
                <w:sz w:val="22"/>
                <w:lang w:val="en-US" w:eastAsia="zh-CN"/>
              </w:rPr>
              <w:t>枫下村经济联合社</w:t>
            </w:r>
          </w:p>
        </w:tc>
        <w:tc>
          <w:tcPr>
            <w:tcW w:w="884" w:type="dxa"/>
            <w:shd w:val="clear" w:color="auto" w:fill="FFFFFF"/>
            <w:vAlign w:val="center"/>
          </w:tcPr>
          <w:p w14:paraId="1E202A0B">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63.0390 </w:t>
            </w:r>
          </w:p>
        </w:tc>
        <w:tc>
          <w:tcPr>
            <w:tcW w:w="850" w:type="dxa"/>
            <w:shd w:val="clear" w:color="auto" w:fill="FFFFFF"/>
            <w:vAlign w:val="center"/>
          </w:tcPr>
          <w:p w14:paraId="54DBF5B0">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63.0390 </w:t>
            </w:r>
          </w:p>
        </w:tc>
        <w:tc>
          <w:tcPr>
            <w:tcW w:w="783" w:type="dxa"/>
            <w:shd w:val="clear" w:color="auto" w:fill="FFFFFF"/>
            <w:vAlign w:val="center"/>
          </w:tcPr>
          <w:p w14:paraId="1E28A4D5">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6D62644C">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1077" w:type="dxa"/>
            <w:shd w:val="clear" w:color="auto" w:fill="FFFFFF"/>
            <w:vAlign w:val="center"/>
          </w:tcPr>
          <w:p w14:paraId="67E665BA">
            <w:pPr>
              <w:keepNext w:val="0"/>
              <w:keepLines w:val="0"/>
              <w:widowControl/>
              <w:suppressLineNumbers w:val="0"/>
              <w:jc w:val="center"/>
              <w:textAlignment w:val="center"/>
              <w:rPr>
                <w:rFonts w:ascii="Times New Roman" w:hAnsi="Times New Roman" w:cs="Times New Roman"/>
                <w:sz w:val="22"/>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833" w:type="dxa"/>
            <w:shd w:val="clear" w:color="auto" w:fill="FFFFFF"/>
            <w:vAlign w:val="center"/>
          </w:tcPr>
          <w:p w14:paraId="4E74C477">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13</w:t>
            </w:r>
          </w:p>
        </w:tc>
        <w:tc>
          <w:tcPr>
            <w:tcW w:w="1472" w:type="dxa"/>
            <w:shd w:val="clear" w:color="auto" w:fill="FFFFFF"/>
            <w:noWrap/>
            <w:vAlign w:val="center"/>
          </w:tcPr>
          <w:p w14:paraId="73B169D6">
            <w:pPr>
              <w:widowControl/>
              <w:jc w:val="center"/>
              <w:textAlignment w:val="center"/>
              <w:rPr>
                <w:rFonts w:hint="default"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21.06</w:t>
            </w:r>
          </w:p>
        </w:tc>
      </w:tr>
      <w:tr w14:paraId="19DB5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61" w:hRule="atLeast"/>
          <w:jc w:val="center"/>
        </w:trPr>
        <w:tc>
          <w:tcPr>
            <w:tcW w:w="498" w:type="dxa"/>
            <w:vMerge w:val="continue"/>
            <w:shd w:val="clear" w:color="auto" w:fill="FFFFFF"/>
            <w:noWrap/>
            <w:vAlign w:val="center"/>
          </w:tcPr>
          <w:p w14:paraId="15BC4D6A">
            <w:pPr>
              <w:spacing w:line="360" w:lineRule="exact"/>
              <w:jc w:val="center"/>
              <w:rPr>
                <w:rFonts w:ascii="Times New Roman" w:hAnsi="Times New Roman" w:eastAsia="仿宋_GB2312" w:cs="Times New Roman"/>
                <w:sz w:val="24"/>
              </w:rPr>
            </w:pPr>
          </w:p>
        </w:tc>
        <w:tc>
          <w:tcPr>
            <w:tcW w:w="2373" w:type="dxa"/>
            <w:shd w:val="clear" w:color="auto" w:fill="FFFFFF"/>
            <w:vAlign w:val="center"/>
          </w:tcPr>
          <w:p w14:paraId="66FE436A">
            <w:pPr>
              <w:widowControl/>
              <w:spacing w:line="280" w:lineRule="exact"/>
              <w:jc w:val="center"/>
              <w:textAlignment w:val="center"/>
              <w:rPr>
                <w:rFonts w:hint="eastAsia" w:ascii="Times New Roman" w:hAnsi="Times New Roman" w:eastAsia="仿宋_GB2312" w:cs="Times New Roman"/>
                <w:sz w:val="22"/>
              </w:rPr>
            </w:pPr>
            <w:r>
              <w:rPr>
                <w:rFonts w:hint="eastAsia" w:ascii="仿宋_GB2312" w:hAnsi="仿宋_GB2312" w:eastAsia="仿宋_GB2312" w:cs="仿宋_GB2312"/>
                <w:color w:val="auto"/>
                <w:kern w:val="0"/>
                <w:sz w:val="22"/>
                <w:lang w:val="en-US" w:eastAsia="zh-CN"/>
              </w:rPr>
              <w:t>枫下村新星经济合作社</w:t>
            </w:r>
          </w:p>
        </w:tc>
        <w:tc>
          <w:tcPr>
            <w:tcW w:w="884" w:type="dxa"/>
            <w:shd w:val="clear" w:color="auto" w:fill="FFFFFF"/>
            <w:vAlign w:val="center"/>
          </w:tcPr>
          <w:p w14:paraId="1B0E033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0.6090 </w:t>
            </w:r>
          </w:p>
        </w:tc>
        <w:tc>
          <w:tcPr>
            <w:tcW w:w="850" w:type="dxa"/>
            <w:shd w:val="clear" w:color="auto" w:fill="FFFFFF"/>
            <w:vAlign w:val="center"/>
          </w:tcPr>
          <w:p w14:paraId="14E44CF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0.6075 </w:t>
            </w:r>
          </w:p>
        </w:tc>
        <w:tc>
          <w:tcPr>
            <w:tcW w:w="783" w:type="dxa"/>
            <w:shd w:val="clear" w:color="auto" w:fill="FFFFFF"/>
            <w:vAlign w:val="center"/>
          </w:tcPr>
          <w:p w14:paraId="36025B7F">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0.0000 </w:t>
            </w:r>
          </w:p>
        </w:tc>
        <w:tc>
          <w:tcPr>
            <w:tcW w:w="783" w:type="dxa"/>
            <w:shd w:val="clear" w:color="auto" w:fill="FFFFFF"/>
            <w:vAlign w:val="center"/>
          </w:tcPr>
          <w:p w14:paraId="0843D29A">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 xml:space="preserve">0.0015 </w:t>
            </w:r>
          </w:p>
        </w:tc>
        <w:tc>
          <w:tcPr>
            <w:tcW w:w="1077" w:type="dxa"/>
            <w:shd w:val="clear" w:color="auto" w:fill="FFFFFF"/>
            <w:vAlign w:val="center"/>
          </w:tcPr>
          <w:p w14:paraId="4CE655D4">
            <w:pPr>
              <w:keepNext w:val="0"/>
              <w:keepLines w:val="0"/>
              <w:widowControl/>
              <w:suppressLineNumbers w:val="0"/>
              <w:jc w:val="center"/>
              <w:textAlignment w:val="center"/>
              <w:rPr>
                <w:rFonts w:hint="eastAsia" w:ascii="Times New Roman" w:hAnsi="Times New Roman" w:eastAsia="宋体" w:cs="Times New Roman"/>
                <w:kern w:val="0"/>
                <w:sz w:val="22"/>
                <w:lang w:bidi="ar"/>
              </w:rPr>
            </w:pPr>
            <w:r>
              <w:rPr>
                <w:rFonts w:hint="eastAsia" w:ascii="Times New Roman" w:hAnsi="Times New Roman" w:eastAsia="宋体" w:cs="Times New Roman"/>
                <w:i w:val="0"/>
                <w:iCs w:val="0"/>
                <w:color w:val="auto"/>
                <w:kern w:val="0"/>
                <w:sz w:val="22"/>
                <w:szCs w:val="22"/>
                <w:u w:val="none"/>
                <w:lang w:val="en-US" w:eastAsia="zh-CN" w:bidi="ar"/>
              </w:rPr>
              <w:t>0.0000</w:t>
            </w:r>
          </w:p>
        </w:tc>
        <w:tc>
          <w:tcPr>
            <w:tcW w:w="833" w:type="dxa"/>
            <w:shd w:val="clear" w:color="auto" w:fill="FFFFFF"/>
            <w:vAlign w:val="center"/>
          </w:tcPr>
          <w:p w14:paraId="06D6457D">
            <w:pPr>
              <w:widowControl/>
              <w:jc w:val="center"/>
              <w:textAlignment w:val="center"/>
              <w:rPr>
                <w:rFonts w:hint="eastAsia" w:ascii="Times New Roman" w:hAnsi="Times New Roman" w:cs="Times New Roman" w:eastAsiaTheme="minorEastAsia"/>
                <w:sz w:val="22"/>
                <w:lang w:val="en-US" w:eastAsia="zh-CN"/>
              </w:rPr>
            </w:pPr>
            <w:r>
              <w:rPr>
                <w:rFonts w:hint="eastAsia" w:ascii="Times New Roman" w:hAnsi="Times New Roman" w:cs="Times New Roman"/>
                <w:sz w:val="22"/>
                <w:lang w:val="en-US" w:eastAsia="zh-CN"/>
              </w:rPr>
              <w:t>2</w:t>
            </w:r>
          </w:p>
        </w:tc>
        <w:tc>
          <w:tcPr>
            <w:tcW w:w="1472" w:type="dxa"/>
            <w:shd w:val="clear" w:color="auto" w:fill="FFFFFF"/>
            <w:noWrap/>
            <w:vAlign w:val="center"/>
          </w:tcPr>
          <w:p w14:paraId="5034B95B">
            <w:pPr>
              <w:widowControl/>
              <w:jc w:val="center"/>
              <w:textAlignment w:val="center"/>
              <w:rPr>
                <w:rFonts w:hint="eastAsia" w:ascii="Times New Roman" w:hAnsi="Times New Roman" w:cs="Times New Roman"/>
                <w:sz w:val="22"/>
              </w:rPr>
            </w:pPr>
            <w:r>
              <w:rPr>
                <w:rFonts w:hint="eastAsia" w:ascii="Times New Roman" w:hAnsi="Times New Roman" w:cs="Times New Roman"/>
                <w:sz w:val="22"/>
                <w:lang w:val="en-US" w:eastAsia="zh-CN"/>
              </w:rPr>
              <w:t>1.62</w:t>
            </w:r>
          </w:p>
        </w:tc>
      </w:tr>
      <w:tr w14:paraId="236F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3" w:hRule="atLeast"/>
          <w:jc w:val="center"/>
        </w:trPr>
        <w:tc>
          <w:tcPr>
            <w:tcW w:w="2871" w:type="dxa"/>
            <w:gridSpan w:val="2"/>
            <w:shd w:val="clear" w:color="auto" w:fill="FFFFFF"/>
            <w:noWrap/>
            <w:vAlign w:val="center"/>
          </w:tcPr>
          <w:p w14:paraId="50225C3A">
            <w:pPr>
              <w:spacing w:line="360" w:lineRule="exact"/>
              <w:jc w:val="center"/>
              <w:rPr>
                <w:rFonts w:ascii="Times New Roman" w:hAnsi="Times New Roman" w:eastAsia="仿宋_GB2312" w:cs="Times New Roman"/>
                <w:sz w:val="22"/>
              </w:rPr>
            </w:pPr>
            <w:r>
              <w:rPr>
                <w:rFonts w:ascii="Times New Roman" w:hAnsi="Times New Roman" w:eastAsia="仿宋_GB2312" w:cs="Times New Roman"/>
                <w:b w:val="0"/>
                <w:bCs w:val="0"/>
                <w:sz w:val="22"/>
              </w:rPr>
              <w:t>合计</w:t>
            </w:r>
          </w:p>
        </w:tc>
        <w:tc>
          <w:tcPr>
            <w:tcW w:w="884" w:type="dxa"/>
            <w:shd w:val="clear" w:color="auto" w:fill="FFFFFF"/>
            <w:vAlign w:val="center"/>
          </w:tcPr>
          <w:p w14:paraId="7777BDD5">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63.7710</w:t>
            </w:r>
          </w:p>
        </w:tc>
        <w:tc>
          <w:tcPr>
            <w:tcW w:w="850" w:type="dxa"/>
            <w:shd w:val="clear" w:color="auto" w:fill="FFFFFF"/>
            <w:vAlign w:val="center"/>
          </w:tcPr>
          <w:p w14:paraId="7D3F5C75">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Times New Roman" w:hAnsi="Times New Roman" w:cs="Times New Roman"/>
                <w:b/>
                <w:bCs/>
                <w:sz w:val="22"/>
                <w:lang w:val="en-US" w:eastAsia="zh-CN"/>
              </w:rPr>
              <w:t>63.7695</w:t>
            </w:r>
            <w:r>
              <w:rPr>
                <w:rFonts w:hint="eastAsia" w:ascii="宋体" w:hAnsi="宋体" w:eastAsia="宋体" w:cs="宋体"/>
                <w:i w:val="0"/>
                <w:iCs w:val="0"/>
                <w:color w:val="000000"/>
                <w:kern w:val="0"/>
                <w:sz w:val="24"/>
                <w:szCs w:val="24"/>
                <w:u w:val="none"/>
                <w:lang w:val="en-US" w:eastAsia="zh-CN" w:bidi="ar"/>
              </w:rPr>
              <w:t xml:space="preserve"> </w:t>
            </w:r>
          </w:p>
        </w:tc>
        <w:tc>
          <w:tcPr>
            <w:tcW w:w="783" w:type="dxa"/>
            <w:shd w:val="clear" w:color="auto" w:fill="FFFFFF"/>
            <w:vAlign w:val="center"/>
          </w:tcPr>
          <w:p w14:paraId="2E3A5919">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0.0000</w:t>
            </w:r>
          </w:p>
        </w:tc>
        <w:tc>
          <w:tcPr>
            <w:tcW w:w="783" w:type="dxa"/>
            <w:shd w:val="clear" w:color="auto" w:fill="FFFFFF"/>
            <w:vAlign w:val="center"/>
          </w:tcPr>
          <w:p w14:paraId="04E5BC17">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0.0015 </w:t>
            </w:r>
          </w:p>
        </w:tc>
        <w:tc>
          <w:tcPr>
            <w:tcW w:w="1077" w:type="dxa"/>
            <w:shd w:val="clear" w:color="auto" w:fill="FFFFFF"/>
            <w:vAlign w:val="center"/>
          </w:tcPr>
          <w:p w14:paraId="7AFFD218">
            <w:pPr>
              <w:widowControl/>
              <w:jc w:val="center"/>
              <w:textAlignment w:val="center"/>
              <w:rPr>
                <w:rFonts w:hint="eastAsia" w:ascii="Times New Roman" w:hAnsi="Times New Roman" w:cs="Times New Roman"/>
                <w:b/>
                <w:bCs/>
                <w:sz w:val="22"/>
                <w:lang w:val="en-US" w:eastAsia="zh-CN"/>
              </w:rPr>
            </w:pPr>
            <w:r>
              <w:rPr>
                <w:rFonts w:hint="eastAsia" w:ascii="Times New Roman" w:hAnsi="Times New Roman" w:cs="Times New Roman"/>
                <w:b/>
                <w:bCs/>
                <w:sz w:val="22"/>
                <w:lang w:val="en-US" w:eastAsia="zh-CN"/>
              </w:rPr>
              <w:t xml:space="preserve">0.0000 </w:t>
            </w:r>
          </w:p>
        </w:tc>
        <w:tc>
          <w:tcPr>
            <w:tcW w:w="833" w:type="dxa"/>
            <w:shd w:val="clear" w:color="auto" w:fill="FFFFFF"/>
            <w:vAlign w:val="center"/>
          </w:tcPr>
          <w:p w14:paraId="48AEC2BD">
            <w:pPr>
              <w:widowControl/>
              <w:jc w:val="center"/>
              <w:textAlignment w:val="center"/>
              <w:rPr>
                <w:rFonts w:hint="default" w:ascii="Times New Roman" w:hAnsi="Times New Roman" w:cs="Times New Roman" w:eastAsiaTheme="minorEastAsia"/>
                <w:b/>
                <w:bCs/>
                <w:sz w:val="22"/>
                <w:lang w:val="en-US" w:eastAsia="zh-CN"/>
              </w:rPr>
            </w:pPr>
            <w:r>
              <w:rPr>
                <w:rFonts w:hint="eastAsia" w:ascii="Times New Roman" w:hAnsi="Times New Roman" w:cs="Times New Roman"/>
                <w:b/>
                <w:bCs/>
                <w:sz w:val="22"/>
                <w:lang w:val="en-US" w:eastAsia="zh-CN"/>
              </w:rPr>
              <w:t>16</w:t>
            </w:r>
          </w:p>
        </w:tc>
        <w:tc>
          <w:tcPr>
            <w:tcW w:w="1472" w:type="dxa"/>
            <w:shd w:val="clear" w:color="auto" w:fill="FFFFFF"/>
            <w:noWrap/>
            <w:vAlign w:val="center"/>
          </w:tcPr>
          <w:p w14:paraId="03A4F49A">
            <w:pPr>
              <w:spacing w:line="360" w:lineRule="exact"/>
              <w:jc w:val="center"/>
              <w:rPr>
                <w:rFonts w:hint="default" w:ascii="Times New Roman" w:hAnsi="Times New Roman" w:eastAsia="仿宋_GB2312" w:cs="Times New Roman"/>
                <w:b/>
                <w:bCs/>
                <w:sz w:val="22"/>
                <w:lang w:val="en-US" w:eastAsia="zh-CN"/>
              </w:rPr>
            </w:pPr>
            <w:r>
              <w:rPr>
                <w:rFonts w:hint="eastAsia" w:ascii="Times New Roman" w:hAnsi="Times New Roman" w:eastAsia="仿宋_GB2312" w:cs="Times New Roman"/>
                <w:b/>
                <w:bCs/>
                <w:sz w:val="22"/>
                <w:lang w:val="en-US" w:eastAsia="zh-CN"/>
              </w:rPr>
              <w:t>25.92</w:t>
            </w:r>
          </w:p>
        </w:tc>
      </w:tr>
    </w:tbl>
    <w:p w14:paraId="3B2328EB">
      <w:pPr>
        <w:rPr>
          <w:rFonts w:ascii="Times New Roman" w:hAnsi="Times New Roman" w:eastAsia="΢ȭхڢ; line-height:23px;" w:cs="Times New Roman"/>
          <w:sz w:val="32"/>
          <w:szCs w:val="32"/>
        </w:rPr>
      </w:pPr>
    </w:p>
    <w:p w14:paraId="25D3C1F7">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14:paraId="169734E0">
      <w:pPr>
        <w:ind w:firstLine="640" w:firstLineChars="200"/>
        <w:jc w:val="cente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日</w:t>
      </w:r>
      <w:bookmarkStart w:id="0" w:name="_GoBack"/>
      <w:bookmarkEnd w:id="0"/>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Dc5MjJjMmYxYTg0ZDc1OWNiNDVhMDQxZTE5YmYifQ=="/>
  </w:docVars>
  <w:rsids>
    <w:rsidRoot w:val="0B4B15E0"/>
    <w:rsid w:val="00102E53"/>
    <w:rsid w:val="00105417"/>
    <w:rsid w:val="00300E43"/>
    <w:rsid w:val="006D0CE9"/>
    <w:rsid w:val="00C4504B"/>
    <w:rsid w:val="039D339B"/>
    <w:rsid w:val="077346EA"/>
    <w:rsid w:val="0B4B15E0"/>
    <w:rsid w:val="0BFB0A14"/>
    <w:rsid w:val="0E3A4EE9"/>
    <w:rsid w:val="0E502A76"/>
    <w:rsid w:val="0F0558D3"/>
    <w:rsid w:val="0F22011B"/>
    <w:rsid w:val="12ED5A93"/>
    <w:rsid w:val="134104B7"/>
    <w:rsid w:val="14D56B30"/>
    <w:rsid w:val="14E65080"/>
    <w:rsid w:val="15B10430"/>
    <w:rsid w:val="15E30DAF"/>
    <w:rsid w:val="17DF06DD"/>
    <w:rsid w:val="181D1914"/>
    <w:rsid w:val="1B6B1E72"/>
    <w:rsid w:val="1B7350EA"/>
    <w:rsid w:val="1F4714A1"/>
    <w:rsid w:val="23A520BE"/>
    <w:rsid w:val="242D23BA"/>
    <w:rsid w:val="24B628A3"/>
    <w:rsid w:val="25AC35FF"/>
    <w:rsid w:val="25FF0D7F"/>
    <w:rsid w:val="28A568C2"/>
    <w:rsid w:val="29ED39D7"/>
    <w:rsid w:val="29FB27C5"/>
    <w:rsid w:val="2B373C5F"/>
    <w:rsid w:val="2B790F8A"/>
    <w:rsid w:val="2BE24FE0"/>
    <w:rsid w:val="2BEE5883"/>
    <w:rsid w:val="2BF27637"/>
    <w:rsid w:val="2DB808B0"/>
    <w:rsid w:val="2FE431A1"/>
    <w:rsid w:val="309A4696"/>
    <w:rsid w:val="3211693C"/>
    <w:rsid w:val="32634CBB"/>
    <w:rsid w:val="330D4FE6"/>
    <w:rsid w:val="36A96E09"/>
    <w:rsid w:val="387B329C"/>
    <w:rsid w:val="39666FAD"/>
    <w:rsid w:val="396D6658"/>
    <w:rsid w:val="3D06708B"/>
    <w:rsid w:val="3D374216"/>
    <w:rsid w:val="3FD92D5A"/>
    <w:rsid w:val="415F50D0"/>
    <w:rsid w:val="42F6426B"/>
    <w:rsid w:val="43AD218C"/>
    <w:rsid w:val="44187C0C"/>
    <w:rsid w:val="445C50A4"/>
    <w:rsid w:val="450A60B3"/>
    <w:rsid w:val="470D3DEB"/>
    <w:rsid w:val="481948A6"/>
    <w:rsid w:val="4B0E7060"/>
    <w:rsid w:val="4CC86C1A"/>
    <w:rsid w:val="4E3421DC"/>
    <w:rsid w:val="4F7207DC"/>
    <w:rsid w:val="501F6D25"/>
    <w:rsid w:val="54523840"/>
    <w:rsid w:val="55171365"/>
    <w:rsid w:val="57D46CB4"/>
    <w:rsid w:val="57FB16DF"/>
    <w:rsid w:val="58C73B00"/>
    <w:rsid w:val="5C7B66D8"/>
    <w:rsid w:val="5C8A56BD"/>
    <w:rsid w:val="5D13628E"/>
    <w:rsid w:val="5DC01B86"/>
    <w:rsid w:val="605074D1"/>
    <w:rsid w:val="612733FB"/>
    <w:rsid w:val="62C11A44"/>
    <w:rsid w:val="6401622D"/>
    <w:rsid w:val="65B93C67"/>
    <w:rsid w:val="669A4FC6"/>
    <w:rsid w:val="673A43C3"/>
    <w:rsid w:val="67AB6C2C"/>
    <w:rsid w:val="67BC7440"/>
    <w:rsid w:val="68197D1D"/>
    <w:rsid w:val="6AB22900"/>
    <w:rsid w:val="6B8024F0"/>
    <w:rsid w:val="6C3528C7"/>
    <w:rsid w:val="6D7E6AD2"/>
    <w:rsid w:val="6E19241B"/>
    <w:rsid w:val="6E9C3399"/>
    <w:rsid w:val="6F073BDA"/>
    <w:rsid w:val="6F102882"/>
    <w:rsid w:val="71010D2F"/>
    <w:rsid w:val="72024232"/>
    <w:rsid w:val="73893637"/>
    <w:rsid w:val="740D14E0"/>
    <w:rsid w:val="741661E7"/>
    <w:rsid w:val="76945D8B"/>
    <w:rsid w:val="76C11EED"/>
    <w:rsid w:val="78186E91"/>
    <w:rsid w:val="7A2365B2"/>
    <w:rsid w:val="7ADF3369"/>
    <w:rsid w:val="7B597A93"/>
    <w:rsid w:val="7BB10514"/>
    <w:rsid w:val="7C4469A0"/>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imes New Roman"/>
      <w:b/>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customStyle="1" w:styleId="6">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2073</Words>
  <Characters>2421</Characters>
  <Lines>19</Lines>
  <Paragraphs>5</Paragraphs>
  <TotalTime>32</TotalTime>
  <ScaleCrop>false</ScaleCrop>
  <LinksUpToDate>false</LinksUpToDate>
  <CharactersWithSpaces>2528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2023-08-04T07:45:00Z</dcterms:created>
  <dc:creator>回忆か~捉不到</dc:creator>
  <cp:lastModifiedBy>剑锋</cp:lastModifiedBy>
  <cp:lastPrinted>2022-09-01T06:19:00Z</cp:lastPrinted>
  <dcterms:modified xsi:type="dcterms:W3CDTF">2024-10-10T03:42:59Z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FE0986C2C97C4F0994C88D2FC4092E30_13</vt:lpwstr>
  </property>
</Properties>
</file>