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广州市花都区2024年度第四十八批次城镇</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建设用地（新庄村村镇工业集聚区</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改造项目一期）</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default" w:ascii="Times New Roman" w:hAnsi="Times New Roman" w:eastAsia="仿宋_GB2312" w:cs="Times New Roman"/>
          <w:color w:val="auto"/>
          <w:lang w:val="en-US" w:eastAsia="zh-CN"/>
        </w:rPr>
        <w:t>〔2007〕14</w:t>
      </w:r>
      <w:r>
        <w:rPr>
          <w:rFonts w:hint="eastAsia" w:ascii="仿宋_GB2312" w:hAnsi="仿宋_GB2312" w:eastAsia="仿宋_GB2312" w:cs="仿宋_GB2312"/>
          <w:color w:val="auto"/>
          <w:lang w:val="en-US" w:eastAsia="zh-CN"/>
        </w:rPr>
        <w:t>号）《广东省人民政府办公厅转发省人力资源社会保障厅关于进一步完善我省被征地农民养老保障政策意见的通知》（粤府办</w:t>
      </w:r>
      <w:r>
        <w:rPr>
          <w:rFonts w:hint="eastAsia" w:ascii="Times New Roman" w:hAnsi="Times New Roman" w:eastAsia="仿宋_GB2312" w:cs="Times New Roman"/>
          <w:color w:val="auto"/>
          <w:lang w:val="en-US" w:eastAsia="zh-CN"/>
        </w:rPr>
        <w:t>〔2021〕22号）和《广州市人民政府办公厅转发关于进一步完善我省被征地农民养老保障政策意见的通知》（穗府办规〔2022〕3号）等有关规定，拟定广州市花都区2024</w:t>
      </w:r>
      <w:r>
        <w:rPr>
          <w:rFonts w:hint="eastAsia" w:ascii="仿宋_GB2312" w:hAnsi="仿宋_GB2312" w:cs="仿宋_GB2312"/>
          <w:color w:val="auto"/>
          <w:lang w:val="en-US" w:eastAsia="zh-CN"/>
        </w:rPr>
        <w:t>年度第四十八批次城镇建设用地（新庄村村镇工业集聚区改造项目一期）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eastAsia" w:ascii="Times New Roman" w:hAnsi="Times New Roman" w:eastAsia="仿宋_GB2312" w:cs="Times New Roman"/>
          <w:color w:val="auto"/>
          <w:lang w:val="en-US" w:eastAsia="zh-CN"/>
        </w:rPr>
        <w:t>2024</w:t>
      </w:r>
      <w:r>
        <w:rPr>
          <w:rFonts w:hint="eastAsia" w:ascii="仿宋_GB2312" w:hAnsi="仿宋_GB2312" w:cs="仿宋_GB2312"/>
          <w:color w:val="auto"/>
          <w:lang w:val="en-US" w:eastAsia="zh-CN"/>
        </w:rPr>
        <w:t>年度第四十八批次城镇建设用地（新庄村村镇工业集聚区改造项目一期）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狮岭镇新庄村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cs="Times New Roman"/>
          <w:color w:val="auto"/>
          <w:lang w:val="en-US" w:eastAsia="zh-CN"/>
        </w:rPr>
        <w:t>6.0045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Times New Roman" w:hAnsi="Times New Roman" w:eastAsia="仿宋_GB2312" w:cs="Times New Roman"/>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Times New Roman" w:hAnsi="Times New Roman" w:eastAsia="仿宋_GB2312" w:cs="Times New Roman"/>
          <w:color w:val="auto"/>
          <w:lang w:val="en-US" w:eastAsia="zh-CN"/>
        </w:rPr>
        <w:t>2.14万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w:t>
      </w:r>
      <w:bookmarkStart w:id="0" w:name="_GoBack"/>
      <w:bookmarkEnd w:id="0"/>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Times New Roman" w:hAnsi="Times New Roman" w:eastAsia="仿宋_GB2312" w:cs="Times New Roman"/>
          <w:color w:val="auto"/>
          <w:lang w:val="en-US" w:eastAsia="zh-CN"/>
        </w:rPr>
        <w:t>13.33万元/亩的16%），需计提资金</w:t>
      </w:r>
      <w:r>
        <w:rPr>
          <w:rFonts w:hint="eastAsia" w:cs="Times New Roman"/>
          <w:color w:val="auto"/>
          <w:lang w:val="en-US" w:eastAsia="zh-CN"/>
        </w:rPr>
        <w:t>12.86</w:t>
      </w:r>
      <w:r>
        <w:rPr>
          <w:rFonts w:hint="eastAsia" w:ascii="Times New Roman" w:hAnsi="Times New Roman" w:eastAsia="仿宋_GB2312" w:cs="Times New Roman"/>
          <w:color w:val="auto"/>
          <w:lang w:val="en-US" w:eastAsia="zh-CN"/>
        </w:rPr>
        <w:t>万元由征地主体（用地单位）一次性预存入花都区社会保险基金管理办公室“收缴被征地农民养老保障资金过渡户”（中国建设银行广州市绿色金融改革创新试验区花都分行，44050155150100002584）。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eastAsia" w:ascii="Times New Roman" w:hAnsi="Times New Roman" w:eastAsia="仿宋_GB2312" w:cs="Times New Roman"/>
          <w:color w:val="auto"/>
          <w:lang w:val="en-US" w:eastAsia="zh-C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hint="eastAsia" w:ascii="Times New Roman" w:hAnsi="Times New Roman" w:eastAsia="仿宋_GB2312" w:cs="Times New Roman"/>
          <w:color w:val="auto"/>
          <w:lang w:val="en-US" w:eastAsia="zh-CN"/>
        </w:rPr>
        <w:t>15</w:t>
      </w:r>
      <w:r>
        <w:rPr>
          <w:rFonts w:hint="eastAsia" w:ascii="仿宋_GB2312" w:hAnsi="仿宋_GB2312" w:eastAsia="仿宋_GB2312" w:cs="仿宋_GB2312"/>
        </w:rPr>
        <w:t>个工作日内按时提供具体参保人员名单和分配金额。被征地农户未按时提供的，由乡镇人民政府（街道办事处）按被征地农户的</w:t>
      </w:r>
      <w:r>
        <w:rPr>
          <w:rFonts w:hint="eastAsia" w:ascii="Times New Roman" w:hAnsi="Times New Roman" w:eastAsia="仿宋_GB2312" w:cs="Times New Roman"/>
          <w:color w:val="auto"/>
          <w:lang w:val="en-US" w:eastAsia="zh-CN"/>
        </w:rPr>
        <w:t>16</w:t>
      </w:r>
      <w:r>
        <w:rPr>
          <w:rFonts w:hint="eastAsia" w:ascii="仿宋_GB2312" w:hAnsi="仿宋_GB2312" w:eastAsia="仿宋_GB2312" w:cs="仿宋_GB2312"/>
        </w:rPr>
        <w:t>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2024</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i w:val="0"/>
          <w:caps w:val="0"/>
          <w:color w:val="auto"/>
          <w:spacing w:val="0"/>
          <w:kern w:val="0"/>
          <w:sz w:val="32"/>
          <w:szCs w:val="32"/>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77"/>
        <w:gridCol w:w="2320"/>
        <w:gridCol w:w="1506"/>
        <w:gridCol w:w="1960"/>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97"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狮岭</w:t>
            </w:r>
            <w:r>
              <w:rPr>
                <w:rFonts w:hint="eastAsia" w:ascii="仿宋_GB2312" w:hAnsi="仿宋_GB2312" w:eastAsia="仿宋_GB2312" w:cs="仿宋_GB2312"/>
                <w:kern w:val="0"/>
                <w:sz w:val="24"/>
                <w:szCs w:val="24"/>
                <w:lang w:eastAsia="zh-CN"/>
              </w:rPr>
              <w:t>镇</w:t>
            </w: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新庄村新三经济合作社</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eastAsia="zh-CN"/>
              </w:rPr>
            </w:pPr>
            <w:r>
              <w:rPr>
                <w:rFonts w:hint="eastAsia"/>
                <w:sz w:val="24"/>
                <w:szCs w:val="28"/>
                <w:lang w:val="en-US" w:eastAsia="zh-CN"/>
              </w:rPr>
              <w:t>0.6090</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default"/>
                <w:sz w:val="24"/>
                <w:szCs w:val="28"/>
                <w:lang w:val="en-US" w:eastAsia="zh-CN"/>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eastAsia="zh-CN"/>
              </w:rPr>
            </w:pPr>
            <w:r>
              <w:rPr>
                <w:rFonts w:hint="eastAsia"/>
                <w:sz w:val="24"/>
                <w:szCs w:val="28"/>
                <w:lang w:val="en-US" w:eastAsia="zh-CN"/>
              </w:rPr>
              <w:t>1.31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i w:val="0"/>
                <w:iCs w:val="0"/>
                <w:color w:val="000000"/>
                <w:kern w:val="0"/>
                <w:sz w:val="24"/>
                <w:szCs w:val="24"/>
                <w:u w:val="none"/>
                <w:lang w:val="en-US" w:eastAsia="zh-CN" w:bidi="ar"/>
              </w:rPr>
              <w:t>新庄村福星经济合作社、上庄经济合作社、下庄经济合作社、向群经济合作社、新三经济合作社、新庄经济联合社（共有）</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2.4480</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5.24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lang w:val="en-US" w:eastAsia="zh-CN"/>
              </w:rPr>
            </w:pPr>
            <w:r>
              <w:rPr>
                <w:rFonts w:hint="eastAsia"/>
                <w:sz w:val="24"/>
                <w:szCs w:val="28"/>
                <w:lang w:val="en-US" w:eastAsia="zh-CN"/>
              </w:rPr>
              <w:t>新庄经济联合社</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eastAsia="zh-CN"/>
              </w:rPr>
            </w:pPr>
            <w:r>
              <w:rPr>
                <w:rFonts w:hint="eastAsia"/>
                <w:sz w:val="24"/>
                <w:szCs w:val="28"/>
                <w:lang w:val="en-US" w:eastAsia="zh-CN"/>
              </w:rPr>
              <w:t>2.9475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6.31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97"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6.0045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12.86</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B633F0D"/>
    <w:rsid w:val="20B67655"/>
    <w:rsid w:val="211F0DDA"/>
    <w:rsid w:val="23141564"/>
    <w:rsid w:val="26CB1486"/>
    <w:rsid w:val="28702BCD"/>
    <w:rsid w:val="2A015B73"/>
    <w:rsid w:val="2AF231C3"/>
    <w:rsid w:val="2B972895"/>
    <w:rsid w:val="2DAF2E8F"/>
    <w:rsid w:val="32185966"/>
    <w:rsid w:val="344D4AAC"/>
    <w:rsid w:val="348F3327"/>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8E6285B"/>
    <w:rsid w:val="4A8B480A"/>
    <w:rsid w:val="4C363821"/>
    <w:rsid w:val="527D480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2CC71DB"/>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Administrator</cp:lastModifiedBy>
  <cp:lastPrinted>2022-01-04T07:55:00Z</cp:lastPrinted>
  <dcterms:modified xsi:type="dcterms:W3CDTF">2024-09-19T03:09:35Z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2E269F1F18574277806A887C033A38BF</vt:lpwstr>
  </property>
</Properties>
</file>