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sz w:val="44"/>
          <w:szCs w:val="44"/>
        </w:rPr>
      </w:pPr>
      <w:bookmarkStart w:id="0" w:name="_GoBack"/>
      <w:bookmarkEnd w:id="0"/>
    </w:p>
    <w:p>
      <w:pPr>
        <w:spacing w:line="600" w:lineRule="exact"/>
        <w:jc w:val="center"/>
        <w:rPr>
          <w:rFonts w:hint="eastAsia" w:eastAsia="方正小标宋简体"/>
          <w:sz w:val="44"/>
          <w:szCs w:val="44"/>
        </w:rPr>
      </w:pPr>
    </w:p>
    <w:p>
      <w:pPr>
        <w:spacing w:line="600" w:lineRule="exact"/>
        <w:jc w:val="center"/>
        <w:rPr>
          <w:rFonts w:hint="eastAsia" w:eastAsia="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w:t>
      </w:r>
      <w:r>
        <w:rPr>
          <w:rFonts w:hint="default" w:ascii="Times New Roman" w:hAnsi="Times New Roman" w:eastAsia="方正小标宋简体" w:cs="Times New Roman"/>
          <w:sz w:val="44"/>
          <w:szCs w:val="44"/>
        </w:rPr>
        <w:t>2024</w:t>
      </w:r>
      <w:r>
        <w:rPr>
          <w:rFonts w:hint="eastAsia" w:ascii="方正小标宋简体" w:hAnsi="方正小标宋简体" w:eastAsia="方正小标宋简体" w:cs="方正小标宋简体"/>
          <w:sz w:val="44"/>
          <w:szCs w:val="44"/>
        </w:rPr>
        <w:t>年度第三十六批次城镇建设用地（广州东至花都天贵城际（马鞍山公园站</w:t>
      </w:r>
      <w:r>
        <w:rPr>
          <w:rFonts w:hint="eastAsia" w:eastAsia="方正小标宋简体"/>
          <w:sz w:val="44"/>
          <w:szCs w:val="44"/>
        </w:rPr>
        <w:t>））</w:t>
      </w:r>
      <w:r>
        <w:rPr>
          <w:rFonts w:hint="eastAsia" w:ascii="方正小标宋简体" w:hAnsi="方正小标宋简体" w:eastAsia="方正小标宋简体" w:cs="方正小标宋简体"/>
          <w:sz w:val="44"/>
          <w:szCs w:val="44"/>
        </w:rPr>
        <w:t>的征地补偿安置方案</w:t>
      </w:r>
    </w:p>
    <w:p>
      <w:pPr>
        <w:spacing w:before="7" w:line="240" w:lineRule="auto"/>
        <w:rPr>
          <w:rFonts w:ascii="Adobe 黑体 Std R" w:hAnsi="Adobe 黑体 Std R" w:eastAsia="Adobe 黑体 Std R" w:cs="Adobe 黑体 Std R"/>
          <w:sz w:val="34"/>
          <w:szCs w:val="34"/>
        </w:rPr>
      </w:pPr>
    </w:p>
    <w:p>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建设规划，完善城市功能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改善城市环境，促进经济、文化发展，广州市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区人民政府拟征收</w:t>
      </w:r>
      <w:r>
        <w:rPr>
          <w:rFonts w:hint="eastAsia" w:ascii="仿宋_GB2312" w:hAnsi="仿宋_GB2312" w:eastAsia="仿宋_GB2312" w:cs="仿宋_GB2312"/>
          <w:sz w:val="32"/>
          <w:szCs w:val="32"/>
          <w:lang w:eastAsia="zh-CN"/>
        </w:rPr>
        <w:t>花都区</w:t>
      </w:r>
      <w:r>
        <w:rPr>
          <w:rFonts w:hint="eastAsia" w:ascii="仿宋_GB2312" w:hAnsi="仿宋_GB2312" w:eastAsia="仿宋_GB2312" w:cs="仿宋_GB2312"/>
          <w:sz w:val="32"/>
          <w:szCs w:val="32"/>
          <w:lang w:val="en-US" w:eastAsia="zh-CN"/>
        </w:rPr>
        <w:t>新华街莲塘村二村经济合作社</w:t>
      </w:r>
      <w:r>
        <w:rPr>
          <w:rFonts w:hint="eastAsia" w:ascii="仿宋_GB2312" w:hAnsi="仿宋_GB2312" w:eastAsia="仿宋_GB2312" w:cs="仿宋_GB2312"/>
          <w:sz w:val="32"/>
          <w:szCs w:val="32"/>
          <w:lang w:val="en-US" w:eastAsia="en-US"/>
        </w:rPr>
        <w:t>属下的集体土地</w:t>
      </w:r>
      <w:r>
        <w:rPr>
          <w:rFonts w:hint="default" w:ascii="Times New Roman" w:hAnsi="Times New Roman" w:eastAsia="仿宋_GB2312" w:cs="Times New Roman"/>
          <w:sz w:val="32"/>
          <w:szCs w:val="32"/>
          <w:lang w:val="en-US" w:eastAsia="zh-CN"/>
        </w:rPr>
        <w:t>0.5229</w:t>
      </w:r>
      <w:r>
        <w:rPr>
          <w:rFonts w:hint="default" w:ascii="仿宋_GB2312" w:hAnsi="仿宋_GB2312" w:eastAsia="仿宋_GB2312" w:cs="仿宋_GB2312"/>
          <w:sz w:val="32"/>
          <w:szCs w:val="32"/>
          <w:lang w:val="en-US" w:eastAsia="en-US"/>
        </w:rPr>
        <w:t>公顷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仿宋_GB2312" w:hAnsi="仿宋_GB2312" w:eastAsia="仿宋_GB2312" w:cs="仿宋_GB2312"/>
          <w:sz w:val="32"/>
          <w:szCs w:val="32"/>
          <w:lang w:val="en-US" w:eastAsia="zh-CN"/>
        </w:rPr>
        <w:t>新华街莲塘村二村经济合作</w:t>
      </w:r>
      <w:r>
        <w:rPr>
          <w:rFonts w:hint="default" w:ascii="Times New Roman" w:hAnsi="Times New Roman" w:eastAsia="仿宋_GB2312" w:cs="Times New Roman"/>
          <w:sz w:val="32"/>
          <w:szCs w:val="32"/>
        </w:rPr>
        <w:t>社范围内，具体位置详见附图。</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根据《中华人民共和国土地管理法》第四十五条的规定，本次征收土地目的为了公共利益的需要，由政府组织实施的交通基础设施建设需要用地，拟征收土地规划用途为</w:t>
      </w:r>
      <w:r>
        <w:rPr>
          <w:rFonts w:hint="eastAsia" w:ascii="Times New Roman" w:hAnsi="Times New Roman" w:eastAsia="仿宋_GB2312" w:cs="Times New Roman"/>
          <w:sz w:val="32"/>
          <w:szCs w:val="32"/>
          <w:lang w:val="en-US" w:eastAsia="zh-CN"/>
        </w:rPr>
        <w:t>交通运输用地</w:t>
      </w:r>
      <w:r>
        <w:rPr>
          <w:rFonts w:hint="default" w:ascii="Times New Roman" w:hAnsi="Times New Roman" w:eastAsia="仿宋_GB2312"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w:t>
      </w:r>
      <w:r>
        <w:rPr>
          <w:rFonts w:hint="eastAsia" w:ascii="仿宋_GB2312" w:hAnsi="仿宋_GB2312" w:eastAsia="仿宋_GB2312" w:cs="仿宋_GB2312"/>
          <w:sz w:val="32"/>
          <w:szCs w:val="32"/>
          <w:lang w:val="en-US" w:eastAsia="zh-CN"/>
        </w:rPr>
        <w:t>新华街莲塘村二村经济合作</w:t>
      </w:r>
      <w:r>
        <w:rPr>
          <w:rFonts w:hint="default" w:ascii="Times New Roman" w:hAnsi="Times New Roman" w:eastAsia="仿宋_GB2312" w:cs="Times New Roman"/>
          <w:sz w:val="32"/>
          <w:szCs w:val="32"/>
        </w:rPr>
        <w:t>社属下的集体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0.5229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shd w:val="clear" w:color="auto" w:fill="auto"/>
          <w:lang w:bidi="ar-SA"/>
        </w:rPr>
        <w:t>7.8435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。其中建设用地</w:t>
      </w:r>
      <w:r>
        <w:rPr>
          <w:rFonts w:hint="default" w:ascii="Times New Roman" w:hAnsi="Times New Roman" w:eastAsia="仿宋_GB2312" w:cs="Times New Roman"/>
          <w:sz w:val="32"/>
          <w:szCs w:val="32"/>
          <w:lang w:val="en-US" w:eastAsia="zh-CN"/>
        </w:rPr>
        <w:t>0.5229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color w:val="auto"/>
          <w:kern w:val="0"/>
          <w:sz w:val="32"/>
          <w:szCs w:val="32"/>
          <w:shd w:val="clear" w:color="auto" w:fill="auto"/>
          <w:lang w:bidi="ar-SA"/>
        </w:rPr>
        <w:t>7.8435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default"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spacing w:line="52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w:t>
      </w:r>
      <w:r>
        <w:rPr>
          <w:rFonts w:eastAsia="仿宋_GB2312"/>
          <w:sz w:val="32"/>
        </w:rPr>
        <w:t>土地补偿标准为</w:t>
      </w:r>
      <w:r>
        <w:rPr>
          <w:rFonts w:hint="eastAsia" w:eastAsia="仿宋_GB2312"/>
          <w:sz w:val="32"/>
        </w:rPr>
        <w:t>120</w:t>
      </w:r>
      <w:r>
        <w:rPr>
          <w:rFonts w:eastAsia="仿宋_GB2312"/>
          <w:sz w:val="32"/>
        </w:rPr>
        <w:t>万元/公顷</w:t>
      </w:r>
      <w:r>
        <w:rPr>
          <w:rFonts w:hint="eastAsia" w:eastAsia="仿宋_GB2312"/>
          <w:sz w:val="32"/>
        </w:rPr>
        <w:t>、</w:t>
      </w:r>
      <w:r>
        <w:rPr>
          <w:rFonts w:eastAsia="仿宋_GB2312"/>
          <w:sz w:val="32"/>
        </w:rPr>
        <w:t>安置补助标准为</w:t>
      </w:r>
      <w:r>
        <w:rPr>
          <w:rFonts w:hint="eastAsia" w:eastAsia="仿宋_GB2312"/>
          <w:sz w:val="32"/>
        </w:rPr>
        <w:t>120</w:t>
      </w:r>
      <w:r>
        <w:rPr>
          <w:rFonts w:eastAsia="仿宋_GB2312"/>
          <w:sz w:val="32"/>
        </w:rPr>
        <w:t>万元/公顷</w:t>
      </w:r>
      <w:r>
        <w:rPr>
          <w:rFonts w:hint="eastAsia" w:eastAsia="仿宋_GB2312"/>
          <w:sz w:val="32"/>
        </w:rPr>
        <w:t>，建设用地土地补偿标准为240万元</w:t>
      </w:r>
      <w:r>
        <w:rPr>
          <w:rFonts w:eastAsia="仿宋_GB2312"/>
          <w:sz w:val="32"/>
        </w:rPr>
        <w:t>/</w:t>
      </w:r>
      <w:r>
        <w:rPr>
          <w:rFonts w:hint="eastAsia" w:eastAsia="仿宋_GB2312"/>
          <w:sz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本次征地不涉及</w:t>
      </w:r>
      <w:r>
        <w:rPr>
          <w:rFonts w:hint="default" w:ascii="Times New Roman" w:hAnsi="Times New Roman" w:eastAsia="仿宋_GB2312" w:cs="Times New Roman"/>
          <w:sz w:val="32"/>
          <w:szCs w:val="32"/>
        </w:rPr>
        <w:t>农村村民住宅</w:t>
      </w:r>
      <w:r>
        <w:rPr>
          <w:rFonts w:hint="eastAsia" w:ascii="Times New Roman" w:hAnsi="Times New Roman" w:eastAsia="仿宋_GB2312" w:cs="Times New Roman"/>
          <w:sz w:val="32"/>
          <w:szCs w:val="32"/>
          <w:lang w:val="en-US" w:eastAsia="zh-CN"/>
        </w:rPr>
        <w:t>补偿。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pPr>
        <w:spacing w:line="520" w:lineRule="exact"/>
        <w:ind w:firstLine="640" w:firstLineChars="200"/>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FF0000"/>
          <w:sz w:val="32"/>
          <w:szCs w:val="32"/>
          <w:highlight w:val="none"/>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eastAsia="仿宋_GB2312"/>
          <w:sz w:val="32"/>
        </w:rPr>
        <w:t>青苗及其他地上附着物补偿参照《广州市花都区人民政府办公室印发花都区片区征地包干补偿工作方案的通知》（花府办〔2016〕12号）的规定执行。</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sz w:val="32"/>
          <w:szCs w:val="32"/>
        </w:rPr>
        <w:t>（二）留用地安置。</w:t>
      </w:r>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已办理规划用地手续的留用地再次被政府征收的，按原抵扣留用地指标面积等量返还留用地指标，剩余部分按实际征地面积的10%比例安排给被征地村集体，留用地兑现方式为</w:t>
      </w:r>
      <w:r>
        <w:rPr>
          <w:rFonts w:hint="eastAsia" w:ascii="Times New Roman" w:hAnsi="Times New Roman" w:eastAsia="仿宋_GB2312" w:cs="Times New Roman"/>
          <w:sz w:val="32"/>
          <w:szCs w:val="32"/>
          <w:lang w:val="en-US" w:eastAsia="zh-CN"/>
        </w:rPr>
        <w:t>实物留地</w:t>
      </w:r>
      <w:r>
        <w:rPr>
          <w:rFonts w:hint="default" w:ascii="Times New Roman" w:hAnsi="Times New Roman" w:eastAsia="仿宋_GB2312" w:cs="Times New Roman"/>
          <w:sz w:val="32"/>
          <w:szCs w:val="32"/>
        </w:rPr>
        <w:t>。</w:t>
      </w:r>
    </w:p>
    <w:p>
      <w:pPr>
        <w:spacing w:line="520" w:lineRule="exact"/>
        <w:ind w:firstLine="640" w:firstLineChars="200"/>
        <w:rPr>
          <w:rFonts w:eastAsia="仿宋_GB2312"/>
          <w:sz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eastAsia="仿宋_GB2312"/>
          <w:sz w:val="32"/>
        </w:rPr>
        <w:t>核定该项目按</w:t>
      </w:r>
      <w:r>
        <w:rPr>
          <w:rFonts w:hint="eastAsia" w:eastAsia="仿宋_GB2312"/>
          <w:sz w:val="32"/>
        </w:rPr>
        <w:t>2.14万元/亩的</w:t>
      </w:r>
      <w:r>
        <w:rPr>
          <w:rFonts w:eastAsia="仿宋_GB2312"/>
          <w:sz w:val="32"/>
        </w:rPr>
        <w:t>标准一次性</w:t>
      </w:r>
      <w:r>
        <w:rPr>
          <w:rFonts w:hint="eastAsia" w:eastAsia="仿宋_GB2312"/>
          <w:sz w:val="32"/>
        </w:rPr>
        <w:t>将</w:t>
      </w:r>
      <w:r>
        <w:rPr>
          <w:rFonts w:eastAsia="仿宋_GB2312"/>
          <w:sz w:val="32"/>
        </w:rPr>
        <w:t>集体被征地农民养老保障资金存入“</w:t>
      </w:r>
      <w:r>
        <w:rPr>
          <w:rFonts w:hint="default" w:ascii="Times New Roman" w:hAnsi="Times New Roman" w:eastAsia="仿宋_GB2312" w:cs="Times New Roman"/>
          <w:sz w:val="32"/>
          <w:szCs w:val="32"/>
        </w:rPr>
        <w:t>收缴被征地农民养老保障资金过渡户”，费用合计</w:t>
      </w:r>
      <w:r>
        <w:rPr>
          <w:rFonts w:hint="eastAsia" w:ascii="Times New Roman" w:hAnsi="Times New Roman" w:eastAsia="仿宋_GB2312" w:cs="Times New Roman"/>
          <w:sz w:val="32"/>
          <w:szCs w:val="32"/>
          <w:lang w:val="en-US" w:eastAsia="zh-CN"/>
        </w:rPr>
        <w:t>16.79</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 xml:space="preserve">* </w:t>
      </w:r>
      <w:r>
        <w:rPr>
          <w:rFonts w:hint="default" w:ascii="Times New Roman" w:hAnsi="Times New Roman" w:eastAsia="仿宋_GB2312" w:cs="Times New Roman"/>
          <w:sz w:val="32"/>
          <w:szCs w:val="32"/>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RhN2Y1MWVhZDJkOWZlZGYyYzljNDRlODI4NzhiODAifQ=="/>
  </w:docVars>
  <w:rsids>
    <w:rsidRoot w:val="00000000"/>
    <w:rsid w:val="01D60AF8"/>
    <w:rsid w:val="022A33E1"/>
    <w:rsid w:val="04654DC4"/>
    <w:rsid w:val="0822151D"/>
    <w:rsid w:val="08682950"/>
    <w:rsid w:val="08D87341"/>
    <w:rsid w:val="0BC12118"/>
    <w:rsid w:val="0C890300"/>
    <w:rsid w:val="0D630F89"/>
    <w:rsid w:val="0E7C793A"/>
    <w:rsid w:val="161B7A15"/>
    <w:rsid w:val="162B00EE"/>
    <w:rsid w:val="167F42A3"/>
    <w:rsid w:val="16E50DE0"/>
    <w:rsid w:val="18C95764"/>
    <w:rsid w:val="19977D8A"/>
    <w:rsid w:val="1F705CA9"/>
    <w:rsid w:val="219E39B8"/>
    <w:rsid w:val="25477C36"/>
    <w:rsid w:val="29C73F17"/>
    <w:rsid w:val="2BE439BC"/>
    <w:rsid w:val="2F2F33BB"/>
    <w:rsid w:val="32D82FBA"/>
    <w:rsid w:val="33085EB0"/>
    <w:rsid w:val="34394804"/>
    <w:rsid w:val="34CC172C"/>
    <w:rsid w:val="39A42B0C"/>
    <w:rsid w:val="3B8E0546"/>
    <w:rsid w:val="3D4536F5"/>
    <w:rsid w:val="46753A21"/>
    <w:rsid w:val="47EA5951"/>
    <w:rsid w:val="4FB05683"/>
    <w:rsid w:val="4FDC68BF"/>
    <w:rsid w:val="505F6CEB"/>
    <w:rsid w:val="52AA20D7"/>
    <w:rsid w:val="53CB015B"/>
    <w:rsid w:val="54382FF3"/>
    <w:rsid w:val="54E02594"/>
    <w:rsid w:val="5EF369C2"/>
    <w:rsid w:val="5F7D66C9"/>
    <w:rsid w:val="63714235"/>
    <w:rsid w:val="6488303F"/>
    <w:rsid w:val="64ED2421"/>
    <w:rsid w:val="671A7149"/>
    <w:rsid w:val="6DB30687"/>
    <w:rsid w:val="6DB3760B"/>
    <w:rsid w:val="6F8C3791"/>
    <w:rsid w:val="708E5910"/>
    <w:rsid w:val="747B57C1"/>
    <w:rsid w:val="75B44CF4"/>
    <w:rsid w:val="768B3F84"/>
    <w:rsid w:val="76910A96"/>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1997</Words>
  <Characters>2173</Characters>
  <TotalTime>0</TotalTime>
  <ScaleCrop>false</ScaleCrop>
  <LinksUpToDate>false</LinksUpToDate>
  <CharactersWithSpaces>2233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2024-11-01T07:29:48Z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