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关于广州市花都区</w:t>
      </w:r>
      <w:r>
        <w:rPr>
          <w:rFonts w:hint="default" w:ascii="Times New Roman" w:hAnsi="Times New Roman" w:eastAsia="方正小标宋简体" w:cs="Times New Roman"/>
          <w:sz w:val="44"/>
          <w:szCs w:val="44"/>
          <w:lang w:val="en-US" w:eastAsia="zh-CN"/>
        </w:rPr>
        <w:t>2023</w:t>
      </w:r>
      <w:r>
        <w:rPr>
          <w:rFonts w:hint="eastAsia" w:ascii="方正小标宋简体" w:hAnsi="方正小标宋简体" w:eastAsia="方正小标宋简体" w:cs="方正小标宋简体"/>
          <w:sz w:val="44"/>
          <w:szCs w:val="44"/>
          <w:lang w:val="en-US" w:eastAsia="zh-CN"/>
        </w:rPr>
        <w:t>年度第三批次城镇</w:t>
      </w:r>
    </w:p>
    <w:p>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建设用地（广州市花都区平西村、新和村</w:t>
      </w:r>
    </w:p>
    <w:p>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城中村改造项目地块一）的</w:t>
      </w:r>
      <w:r>
        <w:rPr>
          <w:rFonts w:hint="eastAsia" w:ascii="方正小标宋简体" w:hAnsi="方正小标宋简体" w:eastAsia="方正小标宋简体" w:cs="方正小标宋简体"/>
          <w:sz w:val="44"/>
          <w:szCs w:val="44"/>
        </w:rPr>
        <w:t>征地补偿</w:t>
      </w:r>
    </w:p>
    <w:p>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安置方案</w:t>
      </w:r>
    </w:p>
    <w:p>
      <w:pPr>
        <w:keepNext w:val="0"/>
        <w:keepLines w:val="0"/>
        <w:pageBreakBefore w:val="0"/>
        <w:widowControl w:val="0"/>
        <w:kinsoku/>
        <w:overflowPunct/>
        <w:topLinePunct w:val="0"/>
        <w:autoSpaceDE/>
        <w:autoSpaceDN/>
        <w:bidi w:val="0"/>
        <w:adjustRightInd/>
        <w:snapToGrid/>
        <w:spacing w:before="7" w:line="560" w:lineRule="exact"/>
        <w:jc w:val="center"/>
        <w:textAlignment w:val="auto"/>
        <w:rPr>
          <w:rFonts w:ascii="Adobe 黑体 Std R" w:hAnsi="Adobe 黑体 Std R" w:eastAsia="Adobe 黑体 Std R" w:cs="Adobe 黑体 Std R"/>
          <w:sz w:val="34"/>
          <w:szCs w:val="34"/>
        </w:rPr>
      </w:pPr>
    </w:p>
    <w:p>
      <w:pPr>
        <w:pStyle w:val="5"/>
        <w:keepNext w:val="0"/>
        <w:keepLines w:val="0"/>
        <w:pageBreakBefore w:val="0"/>
        <w:widowControl w:val="0"/>
        <w:kinsoku/>
        <w:wordWrap w:val="0"/>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为实施广州市</w:t>
      </w:r>
      <w:r>
        <w:rPr>
          <w:rFonts w:hint="default" w:ascii="Times New Roman" w:hAnsi="Times New Roman" w:eastAsia="仿宋_GB2312" w:cs="Times New Roman"/>
          <w:spacing w:val="-20"/>
          <w:sz w:val="32"/>
          <w:szCs w:val="32"/>
          <w:lang w:eastAsia="zh-CN"/>
        </w:rPr>
        <w:t>花都</w:t>
      </w:r>
      <w:r>
        <w:rPr>
          <w:rFonts w:hint="default" w:ascii="Times New Roman" w:hAnsi="Times New Roman" w:eastAsia="仿宋_GB2312" w:cs="Times New Roman"/>
          <w:sz w:val="32"/>
          <w:szCs w:val="32"/>
        </w:rPr>
        <w:t>区</w:t>
      </w:r>
      <w:r>
        <w:rPr>
          <w:rFonts w:hint="eastAsia" w:ascii="Times New Roman" w:hAnsi="Times New Roman" w:eastAsia="仿宋_GB2312" w:cs="Times New Roman"/>
          <w:spacing w:val="-20"/>
          <w:sz w:val="32"/>
          <w:szCs w:val="32"/>
          <w:lang w:val="en-US" w:eastAsia="zh-CN"/>
        </w:rPr>
        <w:t>花山</w:t>
      </w:r>
      <w:r>
        <w:rPr>
          <w:rFonts w:hint="default" w:ascii="Times New Roman" w:hAnsi="Times New Roman" w:eastAsia="仿宋_GB2312" w:cs="Times New Roman"/>
          <w:sz w:val="32"/>
          <w:szCs w:val="32"/>
        </w:rPr>
        <w:t>镇建设规划，完善城市功</w:t>
      </w:r>
      <w:r>
        <w:rPr>
          <w:rFonts w:hint="default" w:ascii="Times New Roman" w:hAnsi="Times New Roman" w:eastAsia="仿宋_GB2312" w:cs="Times New Roman"/>
          <w:spacing w:val="6"/>
          <w:sz w:val="32"/>
          <w:szCs w:val="32"/>
        </w:rPr>
        <w:t>能</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改善城市环境，促进经济、文化发展，广州市</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3"/>
          <w:sz w:val="32"/>
          <w:szCs w:val="32"/>
        </w:rPr>
        <w:t>区人</w:t>
      </w:r>
      <w:r>
        <w:rPr>
          <w:rFonts w:hint="default" w:ascii="Times New Roman" w:hAnsi="Times New Roman" w:eastAsia="仿宋_GB2312" w:cs="Times New Roman"/>
          <w:spacing w:val="5"/>
          <w:sz w:val="32"/>
          <w:szCs w:val="32"/>
        </w:rPr>
        <w:t>民政府拟征收</w:t>
      </w:r>
      <w:r>
        <w:rPr>
          <w:rFonts w:hint="eastAsia" w:ascii="Times New Roman" w:hAnsi="Times New Roman" w:eastAsia="仿宋_GB2312" w:cs="Times New Roman"/>
          <w:spacing w:val="-27"/>
          <w:sz w:val="32"/>
          <w:szCs w:val="32"/>
          <w:lang w:val="en-US" w:eastAsia="zh-CN"/>
        </w:rPr>
        <w:t>花山</w:t>
      </w:r>
      <w:r>
        <w:rPr>
          <w:rFonts w:hint="default" w:ascii="Times New Roman" w:hAnsi="Times New Roman" w:eastAsia="仿宋_GB2312" w:cs="Times New Roman"/>
          <w:spacing w:val="6"/>
          <w:sz w:val="32"/>
          <w:szCs w:val="32"/>
        </w:rPr>
        <w:t>镇</w:t>
      </w:r>
      <w:r>
        <w:rPr>
          <w:rFonts w:hint="eastAsia" w:ascii="Times New Roman" w:hAnsi="Times New Roman" w:eastAsia="仿宋_GB2312" w:cs="Times New Roman"/>
          <w:spacing w:val="6"/>
          <w:sz w:val="32"/>
          <w:szCs w:val="32"/>
          <w:lang w:val="en-US" w:eastAsia="zh-CN"/>
        </w:rPr>
        <w:t>新和</w:t>
      </w:r>
      <w:r>
        <w:rPr>
          <w:rFonts w:hint="default" w:ascii="Times New Roman" w:hAnsi="Times New Roman" w:eastAsia="仿宋_GB2312" w:cs="Times New Roman"/>
          <w:spacing w:val="6"/>
          <w:sz w:val="32"/>
          <w:szCs w:val="32"/>
          <w:lang w:eastAsia="zh-CN"/>
        </w:rPr>
        <w:t>村</w:t>
      </w:r>
      <w:r>
        <w:rPr>
          <w:rFonts w:hint="eastAsia" w:ascii="Times New Roman" w:hAnsi="Times New Roman" w:eastAsia="仿宋_GB2312" w:cs="Times New Roman"/>
          <w:spacing w:val="6"/>
          <w:sz w:val="32"/>
          <w:szCs w:val="32"/>
          <w:lang w:val="en-US" w:eastAsia="zh-CN"/>
        </w:rPr>
        <w:t>经济联合社</w:t>
      </w:r>
      <w:r>
        <w:rPr>
          <w:rFonts w:hint="default"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lang w:val="en-US" w:eastAsia="zh-CN"/>
        </w:rPr>
        <w:t>第五</w:t>
      </w:r>
      <w:r>
        <w:rPr>
          <w:rFonts w:hint="default" w:ascii="Times New Roman" w:hAnsi="Times New Roman" w:eastAsia="仿宋_GB2312" w:cs="Times New Roman"/>
          <w:spacing w:val="6"/>
          <w:sz w:val="32"/>
          <w:szCs w:val="32"/>
          <w:lang w:eastAsia="zh-CN"/>
        </w:rPr>
        <w:t>经济合作社、</w:t>
      </w:r>
      <w:r>
        <w:rPr>
          <w:rFonts w:hint="eastAsia" w:ascii="Times New Roman" w:hAnsi="Times New Roman" w:eastAsia="仿宋_GB2312" w:cs="Times New Roman"/>
          <w:spacing w:val="6"/>
          <w:sz w:val="32"/>
          <w:szCs w:val="32"/>
          <w:lang w:val="en-US" w:eastAsia="zh-CN"/>
        </w:rPr>
        <w:t>第六</w:t>
      </w:r>
      <w:r>
        <w:rPr>
          <w:rFonts w:hint="default" w:ascii="Times New Roman" w:hAnsi="Times New Roman" w:eastAsia="仿宋_GB2312" w:cs="Times New Roman"/>
          <w:spacing w:val="6"/>
          <w:sz w:val="32"/>
          <w:szCs w:val="32"/>
          <w:lang w:eastAsia="zh-CN"/>
        </w:rPr>
        <w:t>经济合作社</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lang w:val="en-US" w:eastAsia="zh-CN"/>
        </w:rPr>
        <w:t>第十三经济合作社、第十四经济合作社</w:t>
      </w:r>
      <w:r>
        <w:rPr>
          <w:rFonts w:hint="default" w:ascii="Times New Roman" w:hAnsi="Times New Roman" w:eastAsia="仿宋_GB2312" w:cs="Times New Roman"/>
          <w:spacing w:val="6"/>
          <w:sz w:val="32"/>
          <w:szCs w:val="32"/>
        </w:rPr>
        <w:t>属</w:t>
      </w:r>
      <w:r>
        <w:rPr>
          <w:rFonts w:hint="default" w:ascii="Times New Roman" w:hAnsi="Times New Roman" w:eastAsia="仿宋_GB2312" w:cs="Times New Roman"/>
          <w:sz w:val="32"/>
          <w:szCs w:val="32"/>
        </w:rPr>
        <w:t>下的集体土地</w:t>
      </w:r>
      <w:r>
        <w:rPr>
          <w:rFonts w:hint="eastAsia" w:ascii="Times New Roman" w:hAnsi="Times New Roman" w:eastAsia="仿宋_GB2312" w:cs="Times New Roman"/>
          <w:sz w:val="32"/>
          <w:szCs w:val="32"/>
          <w:lang w:val="en-US" w:eastAsia="zh-CN"/>
        </w:rPr>
        <w:t>1.9563</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，面积合计</w:t>
      </w:r>
      <w:r>
        <w:rPr>
          <w:rFonts w:hint="default" w:ascii="Times New Roman" w:hAnsi="Times New Roman" w:eastAsia="仿宋_GB2312" w:cs="Times New Roman"/>
          <w:sz w:val="32"/>
          <w:szCs w:val="32"/>
          <w:lang w:val="en-US" w:eastAsia="zh-CN"/>
        </w:rPr>
        <w:t>1.9563公顷。</w:t>
      </w:r>
      <w:r>
        <w:rPr>
          <w:rFonts w:hint="default" w:ascii="Times New Roman" w:hAnsi="Times New Roman" w:eastAsia="仿宋_GB2312" w:cs="Times New Roman"/>
          <w:sz w:val="32"/>
          <w:szCs w:val="32"/>
        </w:rPr>
        <w:t>根据《中华人民共和国土地管理法》第二条、第四十五条、第四十七条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《中华人民共和国土地管理法实施条例》第二十七条、第二十八条，以及《广东省</w:t>
      </w:r>
      <w:r>
        <w:rPr>
          <w:rFonts w:hint="default" w:ascii="Times New Roman" w:hAnsi="Times New Roman" w:eastAsia="仿宋_GB2312" w:cs="Times New Roman"/>
          <w:spacing w:val="6"/>
          <w:sz w:val="32"/>
          <w:szCs w:val="32"/>
        </w:rPr>
        <w:t>土地管理条例》第三十条等规定，结合</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5"/>
          <w:sz w:val="32"/>
          <w:szCs w:val="32"/>
        </w:rPr>
        <w:t>区的征收农用地</w:t>
      </w:r>
      <w:r>
        <w:rPr>
          <w:rFonts w:hint="default" w:ascii="Times New Roman" w:hAnsi="Times New Roman" w:eastAsia="仿宋_GB2312" w:cs="Times New Roman"/>
          <w:sz w:val="32"/>
          <w:szCs w:val="32"/>
        </w:rPr>
        <w:t>区片综合地价和实际情况，拟定了征地补偿安置方案，具体如下：</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一、征收范围</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w:t>
      </w:r>
      <w:r>
        <w:rPr>
          <w:rFonts w:hint="eastAsia" w:cs="Times New Roman"/>
          <w:sz w:val="32"/>
          <w:szCs w:val="32"/>
          <w:lang w:val="en-US" w:eastAsia="zh-CN"/>
        </w:rPr>
        <w:t>花山</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val="en-US" w:eastAsia="zh-CN"/>
        </w:rPr>
        <w:t>新和村经济联合社、第五经济合作社、第六经济合作社、第十三经济合作社、第十四经济合作社</w:t>
      </w:r>
      <w:r>
        <w:rPr>
          <w:rFonts w:hint="default" w:ascii="Times New Roman" w:hAnsi="Times New Roman" w:eastAsia="仿宋_GB2312" w:cs="Times New Roman"/>
          <w:sz w:val="32"/>
          <w:szCs w:val="32"/>
        </w:rPr>
        <w:t>范围内，具体位置详见附图。</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实际征收土地范围以最终批准文件为准。</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二、征收目的</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rPr>
        <w:t>根据《中华人民共和国土地管理法》第四十五条的规定，本次征收土地目的为了公共利益的需要，</w:t>
      </w:r>
      <w:r>
        <w:rPr>
          <w:rFonts w:hint="default" w:ascii="Times New Roman" w:hAnsi="Times New Roman" w:eastAsia="仿宋_GB2312" w:cs="Times New Roman"/>
          <w:color w:val="auto"/>
          <w:sz w:val="32"/>
          <w:szCs w:val="32"/>
          <w:highlight w:val="none"/>
          <w:lang w:val="en-US" w:eastAsia="zh-CN"/>
        </w:rPr>
        <w:t>由政府组织实施的成片开发需要</w:t>
      </w:r>
      <w:r>
        <w:rPr>
          <w:rFonts w:hint="default" w:ascii="Times New Roman" w:hAnsi="Times New Roman" w:eastAsia="仿宋_GB2312" w:cs="Times New Roman"/>
          <w:color w:val="auto"/>
          <w:sz w:val="32"/>
          <w:szCs w:val="32"/>
          <w:highlight w:val="none"/>
        </w:rPr>
        <w:t>。</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三、土地现状</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w:t>
      </w:r>
      <w:r>
        <w:rPr>
          <w:rFonts w:hint="default" w:ascii="Times New Roman" w:hAnsi="Times New Roman" w:eastAsia="仿宋_GB2312" w:cs="Times New Roman"/>
          <w:sz w:val="32"/>
          <w:szCs w:val="32"/>
          <w:highlight w:val="none"/>
        </w:rPr>
        <w:t>广州市花都区</w:t>
      </w:r>
      <w:r>
        <w:rPr>
          <w:rFonts w:hint="eastAsia" w:cs="Times New Roman"/>
          <w:sz w:val="32"/>
          <w:szCs w:val="32"/>
          <w:lang w:val="en-US" w:eastAsia="zh-CN"/>
        </w:rPr>
        <w:t>花山</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val="en-US" w:eastAsia="zh-CN"/>
        </w:rPr>
        <w:t>新和村经济联合社、第五经济合作社、第六经济合作社、第十三经济合作社、第十四经济合作社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eastAsia" w:cs="Times New Roman"/>
          <w:sz w:val="32"/>
          <w:szCs w:val="32"/>
          <w:lang w:val="en-US" w:eastAsia="zh-CN"/>
        </w:rPr>
        <w:t>1.9563</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29.3445亩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。其中农用地</w:t>
      </w:r>
      <w:r>
        <w:rPr>
          <w:rFonts w:hint="eastAsia" w:cs="Times New Roman"/>
          <w:sz w:val="32"/>
          <w:szCs w:val="32"/>
          <w:highlight w:val="none"/>
          <w:lang w:val="en-US" w:eastAsia="zh-CN"/>
        </w:rPr>
        <w:t>0.9116</w:t>
      </w:r>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13.674</w:t>
      </w:r>
      <w:r>
        <w:rPr>
          <w:rFonts w:hint="eastAsia" w:cs="Times New Roman"/>
          <w:sz w:val="32"/>
          <w:szCs w:val="32"/>
          <w:lang w:val="en-US" w:eastAsia="zh-CN"/>
        </w:rPr>
        <w:t>0</w:t>
      </w:r>
      <w:r>
        <w:rPr>
          <w:rFonts w:hint="default" w:ascii="Times New Roman" w:hAnsi="Times New Roman" w:eastAsia="仿宋_GB2312" w:cs="Times New Roman"/>
          <w:sz w:val="32"/>
          <w:szCs w:val="32"/>
        </w:rPr>
        <w:t>亩），</w:t>
      </w:r>
      <w:r>
        <w:rPr>
          <w:rFonts w:hint="default" w:ascii="Times New Roman" w:hAnsi="Times New Roman" w:eastAsia="仿宋_GB2312" w:cs="Times New Roman"/>
          <w:sz w:val="32"/>
          <w:szCs w:val="32"/>
          <w:lang w:eastAsia="zh-CN"/>
        </w:rPr>
        <w:t>其中</w:t>
      </w:r>
      <w:r>
        <w:rPr>
          <w:rFonts w:hint="default" w:ascii="Times New Roman" w:hAnsi="Times New Roman" w:eastAsia="仿宋_GB2312" w:cs="Times New Roman"/>
          <w:sz w:val="32"/>
          <w:szCs w:val="32"/>
        </w:rPr>
        <w:t>耕地</w:t>
      </w:r>
      <w:r>
        <w:rPr>
          <w:rFonts w:hint="eastAsia" w:cs="Times New Roman"/>
          <w:sz w:val="32"/>
          <w:szCs w:val="32"/>
          <w:lang w:val="en-US" w:eastAsia="zh-CN"/>
        </w:rPr>
        <w:t>0.1146</w:t>
      </w:r>
      <w:r>
        <w:rPr>
          <w:rFonts w:hint="default" w:ascii="Times New Roman" w:hAnsi="Times New Roman" w:eastAsia="仿宋_GB2312" w:cs="Times New Roman"/>
          <w:sz w:val="32"/>
          <w:szCs w:val="32"/>
          <w:lang w:val="en-US" w:eastAsia="zh-CN"/>
        </w:rPr>
        <w:t>公顷</w:t>
      </w:r>
      <w:r>
        <w:rPr>
          <w:rFonts w:hint="default" w:ascii="Times New Roman" w:hAnsi="Times New Roman" w:eastAsia="仿宋_GB2312" w:cs="Times New Roman"/>
          <w:sz w:val="32"/>
          <w:szCs w:val="32"/>
        </w:rPr>
        <w:t xml:space="preserve">；建设用地 </w:t>
      </w:r>
      <w:r>
        <w:rPr>
          <w:rFonts w:hint="eastAsia" w:cs="Times New Roman"/>
          <w:sz w:val="32"/>
          <w:szCs w:val="32"/>
          <w:lang w:val="en-US" w:eastAsia="zh-CN"/>
        </w:rPr>
        <w:t>1.0447</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val="en-US" w:eastAsia="zh-CN"/>
        </w:rPr>
        <w:t>15.6705</w:t>
      </w:r>
      <w:r>
        <w:rPr>
          <w:rFonts w:hint="default" w:ascii="Times New Roman" w:hAnsi="Times New Roman" w:eastAsia="仿宋_GB2312" w:cs="Times New Roman"/>
          <w:sz w:val="32"/>
          <w:szCs w:val="32"/>
        </w:rPr>
        <w:t>亩）</w:t>
      </w:r>
      <w:r>
        <w:rPr>
          <w:rFonts w:hint="default" w:ascii="Times New Roman" w:hAnsi="Times New Roman" w:eastAsia="仿宋_GB2312" w:cs="Times New Roman"/>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四、补偿方式和标准</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（一）土地补偿费和安置补助费标准。</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根据《广东省自然资源厅关于广州市征收农用地区片综合地价成果的批复》（粤自然资函〔202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103</w:t>
      </w:r>
      <w:r>
        <w:rPr>
          <w:rFonts w:hint="default" w:ascii="Times New Roman" w:hAnsi="Times New Roman" w:eastAsia="仿宋_GB2312" w:cs="Times New Roman"/>
          <w:sz w:val="32"/>
          <w:szCs w:val="32"/>
        </w:rPr>
        <w:t>号）的规定，征收集体</w:t>
      </w:r>
      <w:r>
        <w:rPr>
          <w:rFonts w:hint="default" w:ascii="Times New Roman" w:hAnsi="Times New Roman" w:eastAsia="仿宋_GB2312" w:cs="Times New Roman"/>
          <w:sz w:val="32"/>
          <w:szCs w:val="32"/>
          <w:highlight w:val="none"/>
        </w:rPr>
        <w:t>农用地按</w:t>
      </w:r>
      <w:r>
        <w:rPr>
          <w:rFonts w:hint="default" w:ascii="Times New Roman" w:hAnsi="Times New Roman" w:eastAsia="仿宋_GB2312" w:cs="Times New Roman"/>
          <w:color w:val="auto"/>
          <w:sz w:val="32"/>
          <w:szCs w:val="32"/>
          <w:highlight w:val="none"/>
          <w:lang w:val="en-US" w:eastAsia="zh-CN"/>
        </w:rPr>
        <w:t>195</w:t>
      </w:r>
      <w:r>
        <w:rPr>
          <w:rFonts w:hint="default" w:ascii="Times New Roman" w:hAnsi="Times New Roman" w:eastAsia="仿宋_GB2312" w:cs="Times New Roman"/>
          <w:sz w:val="32"/>
          <w:szCs w:val="32"/>
          <w:highlight w:val="none"/>
        </w:rPr>
        <w:t>万元/公顷补偿（其中，土地补偿费</w:t>
      </w:r>
      <w:r>
        <w:rPr>
          <w:rFonts w:hint="default" w:ascii="Times New Roman" w:hAnsi="Times New Roman" w:eastAsia="仿宋_GB2312" w:cs="Times New Roman"/>
          <w:color w:val="auto"/>
          <w:sz w:val="32"/>
          <w:szCs w:val="32"/>
          <w:highlight w:val="none"/>
          <w:lang w:val="en-US" w:eastAsia="zh-CN"/>
        </w:rPr>
        <w:t>97.5</w:t>
      </w:r>
      <w:r>
        <w:rPr>
          <w:rFonts w:hint="default" w:ascii="Times New Roman" w:hAnsi="Times New Roman" w:eastAsia="仿宋_GB2312" w:cs="Times New Roman"/>
          <w:sz w:val="32"/>
          <w:szCs w:val="32"/>
          <w:highlight w:val="none"/>
        </w:rPr>
        <w:t>万元/公顷、安置补助费</w:t>
      </w:r>
      <w:r>
        <w:rPr>
          <w:rFonts w:hint="default" w:ascii="Times New Roman" w:hAnsi="Times New Roman" w:eastAsia="仿宋_GB2312" w:cs="Times New Roman"/>
          <w:color w:val="auto"/>
          <w:sz w:val="32"/>
          <w:szCs w:val="32"/>
          <w:highlight w:val="none"/>
          <w:lang w:val="en-US" w:eastAsia="zh-CN"/>
        </w:rPr>
        <w:t>97.5</w:t>
      </w:r>
      <w:r>
        <w:rPr>
          <w:rFonts w:hint="default" w:ascii="Times New Roman" w:hAnsi="Times New Roman" w:eastAsia="仿宋_GB2312" w:cs="Times New Roman"/>
          <w:sz w:val="32"/>
          <w:szCs w:val="32"/>
          <w:highlight w:val="none"/>
        </w:rPr>
        <w:t>万元/公顷）、建设用地和未利用地按</w:t>
      </w:r>
      <w:r>
        <w:rPr>
          <w:rFonts w:hint="default" w:ascii="Times New Roman" w:hAnsi="Times New Roman" w:eastAsia="仿宋_GB2312" w:cs="Times New Roman"/>
          <w:color w:val="auto"/>
          <w:sz w:val="32"/>
          <w:szCs w:val="32"/>
          <w:highlight w:val="none"/>
          <w:lang w:val="en-US" w:eastAsia="zh-CN"/>
        </w:rPr>
        <w:t>195</w:t>
      </w:r>
      <w:r>
        <w:rPr>
          <w:rFonts w:hint="default" w:ascii="Times New Roman" w:hAnsi="Times New Roman" w:eastAsia="仿宋_GB2312" w:cs="Times New Roman"/>
          <w:sz w:val="32"/>
          <w:szCs w:val="32"/>
          <w:highlight w:val="none"/>
        </w:rPr>
        <w:t>万元/公顷的标准补偿。</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sz w:val="32"/>
          <w:szCs w:val="32"/>
        </w:rPr>
        <w:t>（二）农村村民住宅补偿</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snapToGrid/>
          <w:color w:val="auto"/>
          <w:spacing w:val="0"/>
          <w:kern w:val="2"/>
          <w:sz w:val="32"/>
          <w:szCs w:val="32"/>
          <w:highlight w:val="none"/>
          <w:lang w:val="en-US" w:eastAsia="zh-CN"/>
        </w:rPr>
        <w:t>本次征地不涉及农村村民住宅补偿。</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青苗及其他地上附着物补偿</w:t>
      </w:r>
      <w:r>
        <w:rPr>
          <w:rFonts w:hint="default" w:ascii="Times New Roman" w:hAnsi="Times New Roman" w:eastAsia="楷体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highlight w:val="none"/>
          <w:lang w:eastAsia="zh-CN"/>
        </w:rPr>
        <w:t>参照</w:t>
      </w:r>
      <w:r>
        <w:rPr>
          <w:rFonts w:hint="default" w:ascii="Times New Roman" w:hAnsi="Times New Roman" w:eastAsia="仿宋_GB2312" w:cs="Times New Roman"/>
          <w:sz w:val="32"/>
          <w:szCs w:val="32"/>
          <w:lang w:eastAsia="zh-CN"/>
        </w:rPr>
        <w:t>《广州市花都区人民政府办公室印发花都区片区征地包干补偿工作方案的通知》（花府办〔2016〕12号），按规定标准清点补偿，涉及的补偿款由村委依据征地方出具的补偿明细表发放。</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五、安置对象</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default"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六、安置方式和社会保障</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（一）货币安置。</w:t>
      </w:r>
      <w:r>
        <w:rPr>
          <w:rFonts w:hint="default" w:ascii="Times New Roman" w:hAnsi="Times New Roman" w:eastAsia="仿宋_GB2312" w:cs="Times New Roman"/>
          <w:sz w:val="32"/>
          <w:szCs w:val="32"/>
        </w:rPr>
        <w:t>所需费用已包含在土地补偿安置费中。</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FF0000"/>
          <w:sz w:val="32"/>
          <w:szCs w:val="32"/>
          <w:highlight w:val="yellow"/>
        </w:rPr>
      </w:pPr>
      <w:r>
        <w:rPr>
          <w:rFonts w:hint="default" w:ascii="Times New Roman" w:hAnsi="Times New Roman" w:eastAsia="楷体_GB2312" w:cs="Times New Roman"/>
          <w:sz w:val="32"/>
          <w:szCs w:val="32"/>
        </w:rPr>
        <w:t>（二）留用地安置。</w:t>
      </w:r>
      <w:r>
        <w:rPr>
          <w:rFonts w:hint="default" w:ascii="Times New Roman" w:hAnsi="Times New Roman" w:eastAsia="仿宋_GB2312" w:cs="Times New Roman"/>
          <w:sz w:val="32"/>
          <w:szCs w:val="32"/>
        </w:rPr>
        <w:t>根据《广东省人民政府办公厅关于加强征收农村集体土地留用地安置管理工作的意见》（粤府办〔2016〕30号）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参照</w:t>
      </w:r>
      <w:r>
        <w:rPr>
          <w:rFonts w:hint="default" w:ascii="Times New Roman" w:hAnsi="Times New Roman" w:eastAsia="仿宋_GB2312" w:cs="Times New Roman"/>
          <w:sz w:val="32"/>
          <w:szCs w:val="32"/>
        </w:rPr>
        <w:t>《广州市人民政府办公厅关于进一步加强征收农村集体土地留用地管理的意见》（穗府办规〔2018〕17号）相关规定，按实际征收土地面积的</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%安排留用地，</w:t>
      </w:r>
      <w:r>
        <w:rPr>
          <w:rFonts w:hint="default" w:ascii="Times New Roman" w:hAnsi="Times New Roman" w:eastAsia="仿宋_GB2312" w:cs="Times New Roman"/>
          <w:color w:val="auto"/>
          <w:sz w:val="32"/>
          <w:szCs w:val="32"/>
          <w:highlight w:val="none"/>
        </w:rPr>
        <w:t>留用地兑现方式为</w:t>
      </w:r>
      <w:r>
        <w:rPr>
          <w:rFonts w:hint="eastAsia" w:cs="Times New Roman"/>
          <w:color w:val="auto"/>
          <w:sz w:val="32"/>
          <w:szCs w:val="32"/>
          <w:highlight w:val="none"/>
          <w:lang w:val="en-US" w:eastAsia="zh-CN"/>
        </w:rPr>
        <w:t>实物留地</w:t>
      </w:r>
      <w:r>
        <w:rPr>
          <w:rFonts w:hint="default" w:ascii="Times New Roman" w:hAnsi="Times New Roman" w:eastAsia="仿宋_GB2312" w:cs="Times New Roman"/>
          <w:color w:val="auto"/>
          <w:sz w:val="32"/>
          <w:szCs w:val="32"/>
          <w:highlight w:val="none"/>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（三）社会保障费用。</w:t>
      </w:r>
      <w:r>
        <w:rPr>
          <w:rFonts w:hint="default" w:ascii="Times New Roman" w:hAnsi="Times New Roman" w:eastAsia="仿宋_GB2312" w:cs="Times New Roman"/>
          <w:sz w:val="32"/>
          <w:szCs w:val="32"/>
        </w:rPr>
        <w:t>根据《广东省人民政府办公厅转发省人力资源社会保障厅关于进一步完善我省被征地农民养老保障政策意见的通知》（粤府办〔2021〕22号）规定，</w:t>
      </w:r>
      <w:r>
        <w:rPr>
          <w:rFonts w:hint="default" w:ascii="Times New Roman" w:hAnsi="Times New Roman" w:eastAsia="仿宋_GB2312" w:cs="Times New Roman"/>
          <w:color w:val="auto"/>
          <w:sz w:val="32"/>
          <w:szCs w:val="32"/>
          <w:highlight w:val="none"/>
          <w:u w:val="none"/>
          <w:lang w:eastAsia="zh-CN"/>
        </w:rPr>
        <w:t>核定该项目按</w:t>
      </w:r>
      <w:r>
        <w:rPr>
          <w:rFonts w:hint="default" w:ascii="Times New Roman" w:hAnsi="Times New Roman" w:eastAsia="仿宋_GB2312" w:cs="Times New Roman"/>
          <w:color w:val="auto"/>
          <w:sz w:val="32"/>
          <w:szCs w:val="32"/>
          <w:highlight w:val="none"/>
          <w:u w:val="none"/>
          <w:lang w:val="en-US" w:eastAsia="zh-CN"/>
        </w:rPr>
        <w:t>2.14万元/亩的标准计提（即征地补偿安置方案制定时，我区每亩平均征收农用地综合区片地价13.33万元/亩乘以对应广州市第三级第五档计提比例16%）</w:t>
      </w:r>
      <w:r>
        <w:rPr>
          <w:rFonts w:hint="default" w:ascii="Times New Roman" w:hAnsi="Times New Roman" w:eastAsia="仿宋_GB2312" w:cs="Times New Roman"/>
          <w:sz w:val="32"/>
          <w:szCs w:val="32"/>
        </w:rPr>
        <w:t>一次性</w:t>
      </w:r>
      <w:r>
        <w:rPr>
          <w:rFonts w:hint="default" w:ascii="Times New Roman" w:hAnsi="Times New Roman" w:eastAsia="仿宋_GB2312" w:cs="Times New Roman"/>
          <w:sz w:val="32"/>
          <w:szCs w:val="32"/>
          <w:highlight w:val="none"/>
          <w:lang w:eastAsia="zh-CN"/>
        </w:rPr>
        <w:t>将</w:t>
      </w:r>
      <w:r>
        <w:rPr>
          <w:rFonts w:hint="default" w:ascii="Times New Roman" w:hAnsi="Times New Roman" w:eastAsia="仿宋_GB2312" w:cs="Times New Roman"/>
          <w:sz w:val="32"/>
          <w:szCs w:val="32"/>
        </w:rPr>
        <w:t>集体被征地农民养老保障资金存入</w:t>
      </w:r>
      <w:r>
        <w:rPr>
          <w:rFonts w:hint="eastAsia" w:cs="Times New Roman"/>
          <w:sz w:val="32"/>
          <w:szCs w:val="32"/>
          <w:lang w:eastAsia="zh-CN"/>
        </w:rPr>
        <w:t>“</w:t>
      </w:r>
      <w:r>
        <w:rPr>
          <w:rFonts w:hint="default" w:ascii="Times New Roman" w:hAnsi="Times New Roman" w:eastAsia="仿宋_GB2312" w:cs="Times New Roman"/>
          <w:sz w:val="32"/>
          <w:szCs w:val="32"/>
        </w:rPr>
        <w:t>收缴被征地农民养老保障资金过渡户</w:t>
      </w:r>
      <w:r>
        <w:rPr>
          <w:rFonts w:hint="eastAsia" w:cs="Times New Roman"/>
          <w:sz w:val="32"/>
          <w:szCs w:val="32"/>
          <w:lang w:eastAsia="zh-CN"/>
        </w:rPr>
        <w:t>”</w:t>
      </w:r>
      <w:r>
        <w:rPr>
          <w:rFonts w:hint="default" w:ascii="Times New Roman" w:hAnsi="Times New Roman" w:eastAsia="仿宋_GB2312" w:cs="Times New Roman"/>
          <w:sz w:val="32"/>
          <w:szCs w:val="32"/>
        </w:rPr>
        <w:t>，费用合计</w:t>
      </w:r>
      <w:r>
        <w:rPr>
          <w:rFonts w:hint="eastAsia" w:cs="Times New Roman"/>
          <w:color w:val="auto"/>
          <w:sz w:val="32"/>
          <w:szCs w:val="32"/>
          <w:highlight w:val="none"/>
          <w:u w:val="none"/>
          <w:lang w:val="en-US" w:eastAsia="zh-CN"/>
        </w:rPr>
        <w:t>62.82</w:t>
      </w:r>
      <w:r>
        <w:rPr>
          <w:rFonts w:hint="default" w:ascii="Times New Roman" w:hAnsi="Times New Roman" w:eastAsia="仿宋_GB2312" w:cs="Times New Roman"/>
          <w:sz w:val="32"/>
          <w:szCs w:val="32"/>
        </w:rPr>
        <w:t>万元，专款用于被征地农民缴纳养老保险费用。征地批准文件批复的实际范围有变化的，费用将做相应调整。</w:t>
      </w:r>
    </w:p>
    <w:p>
      <w:pPr>
        <w:pStyle w:val="5"/>
        <w:keepNext w:val="0"/>
        <w:keepLines w:val="0"/>
        <w:pageBreakBefore w:val="0"/>
        <w:widowControl w:val="0"/>
        <w:numPr>
          <w:ilvl w:val="0"/>
          <w:numId w:val="0"/>
        </w:numPr>
        <w:kinsoku/>
        <w:overflowPunct/>
        <w:topLinePunct w:val="0"/>
        <w:autoSpaceDE/>
        <w:autoSpaceDN/>
        <w:bidi w:val="0"/>
        <w:adjustRightInd/>
        <w:snapToGrid/>
        <w:spacing w:before="10" w:after="0" w:line="560" w:lineRule="exact"/>
        <w:ind w:right="111" w:rightChars="0"/>
        <w:jc w:val="both"/>
        <w:textAlignment w:val="auto"/>
        <w:rPr>
          <w:rFonts w:hint="default" w:ascii="Times New Roman" w:hAnsi="Times New Roman" w:eastAsia="仿宋_GB2312" w:cs="Times New Roman"/>
          <w:sz w:val="32"/>
          <w:szCs w:val="32"/>
        </w:rPr>
      </w:pPr>
    </w:p>
    <w:p>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p>
    <w:p>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p>
    <w:p>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w:t>
      </w:r>
      <w:r>
        <w:rPr>
          <w:rFonts w:hint="default" w:ascii="Times New Roman" w:hAnsi="Times New Roman" w:eastAsia="仿宋_GB2312" w:cs="Times New Roman"/>
          <w:sz w:val="32"/>
          <w:szCs w:val="32"/>
          <w:lang w:eastAsia="zh-CN"/>
        </w:rPr>
        <w:t>规划和自然资源局花都区分局</w:t>
      </w:r>
    </w:p>
    <w:p>
      <w:pPr>
        <w:pStyle w:val="5"/>
        <w:keepNext w:val="0"/>
        <w:keepLines w:val="0"/>
        <w:pageBreakBefore w:val="0"/>
        <w:widowControl w:val="0"/>
        <w:kinsoku/>
        <w:overflowPunct/>
        <w:topLinePunct w:val="0"/>
        <w:autoSpaceDE/>
        <w:autoSpaceDN/>
        <w:bidi w:val="0"/>
        <w:adjustRightInd/>
        <w:snapToGrid/>
        <w:spacing w:line="560" w:lineRule="exact"/>
        <w:ind w:left="0" w:right="26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pacing w:val="-35"/>
          <w:sz w:val="32"/>
          <w:szCs w:val="32"/>
          <w:lang w:val="en-US" w:eastAsia="zh-CN"/>
        </w:rPr>
        <w:t xml:space="preserve">   </w:t>
      </w:r>
      <w:r>
        <w:rPr>
          <w:rFonts w:hint="default" w:ascii="Times New Roman" w:hAnsi="Times New Roman" w:eastAsia="仿宋_GB2312" w:cs="Times New Roman"/>
          <w:sz w:val="32"/>
          <w:szCs w:val="32"/>
        </w:rPr>
        <w:t>日</w:t>
      </w:r>
    </w:p>
    <w:sectPr>
      <w:footerReference r:id="rId3" w:type="default"/>
      <w:footerReference r:id="rId4" w:type="even"/>
      <w:pgSz w:w="11910" w:h="16840"/>
      <w:pgMar w:top="2098" w:right="1474" w:bottom="1984" w:left="1587" w:header="0" w:footer="1587" w:gutter="0"/>
      <w:cols w:space="0" w:num="1"/>
      <w:rtlGutter w:val="0"/>
      <w:docGrid w:type="linesAndChars" w:linePitch="579" w:charSpace="-8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146BF8-05C0-4091-A9CF-3750092950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E6E9CE1-2A78-4024-AFE3-5C015B5EAE6F}"/>
  </w:font>
  <w:font w:name="仿宋_GB2312">
    <w:panose1 w:val="02010609030101010101"/>
    <w:charset w:val="86"/>
    <w:family w:val="auto"/>
    <w:pitch w:val="default"/>
    <w:sig w:usb0="00000001" w:usb1="080E0000" w:usb2="00000000" w:usb3="00000000" w:csb0="00040000" w:csb1="00000000"/>
    <w:embedRegular r:id="rId3" w:fontKey="{C5476FE7-403F-4635-9454-0B0C74E6B310}"/>
  </w:font>
  <w:font w:name="Adobe 黑体 Std R">
    <w:altName w:val="黑体"/>
    <w:panose1 w:val="020B0400000000000000"/>
    <w:charset w:val="80"/>
    <w:family w:val="swiss"/>
    <w:pitch w:val="default"/>
    <w:sig w:usb0="00000000" w:usb1="00000000" w:usb2="00000016" w:usb3="00000000" w:csb0="00060007" w:csb1="00000000"/>
    <w:embedRegular r:id="rId4" w:fontKey="{99883496-BB97-4B3C-B597-0A2C264C35C8}"/>
  </w:font>
  <w:font w:name="方正小标宋简体">
    <w:panose1 w:val="03000509000000000000"/>
    <w:charset w:val="86"/>
    <w:family w:val="auto"/>
    <w:pitch w:val="default"/>
    <w:sig w:usb0="00000001" w:usb1="080E0000" w:usb2="00000000" w:usb3="00000000" w:csb0="00040000" w:csb1="00000000"/>
    <w:embedRegular r:id="rId5" w:fontKey="{7431ABDB-B135-4B92-823C-ED65C89FA787}"/>
  </w:font>
  <w:font w:name="楷体_GB2312">
    <w:altName w:val="楷体"/>
    <w:panose1 w:val="02010609030101010101"/>
    <w:charset w:val="86"/>
    <w:family w:val="auto"/>
    <w:pitch w:val="default"/>
    <w:sig w:usb0="00000000" w:usb1="00000000" w:usb2="00000000" w:usb3="00000000" w:csb0="00040000" w:csb1="00000000"/>
    <w:embedRegular r:id="rId6" w:fontKey="{81EF1558-FDDF-4178-B09D-82A170E14FBF}"/>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hAnsi="Calibri" w:eastAsia="Calibri" w:cs="Calibri"/>
                    <w:sz w:val="18"/>
                    <w:szCs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trackRevisions w:val="1"/>
  <w:documentProtection w:enforcement="0"/>
  <w:defaultTabStop w:val="720"/>
  <w:drawingGridHorizontalSpacing w:val="158"/>
  <w:drawingGridVerticalSpacing w:val="290"/>
  <w:displayHorizontalDrawingGridEvery w:val="2"/>
  <w:displayVerticalDrawingGridEvery w:val="2"/>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DM4NGFmNzMyMzhjMGY3YjkxZWNkM2Q0NDdhZmJkMmQifQ=="/>
  </w:docVars>
  <w:rsids>
    <w:rsidRoot w:val="00000000"/>
    <w:rsid w:val="022A33E1"/>
    <w:rsid w:val="035405CE"/>
    <w:rsid w:val="03CE355E"/>
    <w:rsid w:val="04586B10"/>
    <w:rsid w:val="04654DC4"/>
    <w:rsid w:val="0822151D"/>
    <w:rsid w:val="08682950"/>
    <w:rsid w:val="08D87341"/>
    <w:rsid w:val="0A6C6CBE"/>
    <w:rsid w:val="0BC12118"/>
    <w:rsid w:val="0C890300"/>
    <w:rsid w:val="0DCF19FC"/>
    <w:rsid w:val="11146685"/>
    <w:rsid w:val="161B7A15"/>
    <w:rsid w:val="162B00EE"/>
    <w:rsid w:val="16E50DE0"/>
    <w:rsid w:val="19977D8A"/>
    <w:rsid w:val="1BB15F94"/>
    <w:rsid w:val="219E39B8"/>
    <w:rsid w:val="25477C36"/>
    <w:rsid w:val="26B95513"/>
    <w:rsid w:val="29AA71F3"/>
    <w:rsid w:val="29C73F17"/>
    <w:rsid w:val="2B854A22"/>
    <w:rsid w:val="2BE439BC"/>
    <w:rsid w:val="2EF60DDC"/>
    <w:rsid w:val="2F2F33BB"/>
    <w:rsid w:val="31F748D3"/>
    <w:rsid w:val="33085EB0"/>
    <w:rsid w:val="34394804"/>
    <w:rsid w:val="34CC172C"/>
    <w:rsid w:val="397D3044"/>
    <w:rsid w:val="39A42B0C"/>
    <w:rsid w:val="3B8E0546"/>
    <w:rsid w:val="3B943D4B"/>
    <w:rsid w:val="3BE82C75"/>
    <w:rsid w:val="3D4536F5"/>
    <w:rsid w:val="42313D7C"/>
    <w:rsid w:val="427C6A8E"/>
    <w:rsid w:val="454812EC"/>
    <w:rsid w:val="46753A21"/>
    <w:rsid w:val="47EA5951"/>
    <w:rsid w:val="49302D5C"/>
    <w:rsid w:val="4E4B0B6F"/>
    <w:rsid w:val="4E605B68"/>
    <w:rsid w:val="4FDC68BF"/>
    <w:rsid w:val="505F6CEB"/>
    <w:rsid w:val="53481B7B"/>
    <w:rsid w:val="54382FF3"/>
    <w:rsid w:val="54E02594"/>
    <w:rsid w:val="54F45FD7"/>
    <w:rsid w:val="5EF369C2"/>
    <w:rsid w:val="5F7D66C9"/>
    <w:rsid w:val="63714235"/>
    <w:rsid w:val="6488303F"/>
    <w:rsid w:val="64ED2421"/>
    <w:rsid w:val="66E81697"/>
    <w:rsid w:val="671A7149"/>
    <w:rsid w:val="6AC4623D"/>
    <w:rsid w:val="6DB30687"/>
    <w:rsid w:val="6F8C3791"/>
    <w:rsid w:val="708E5910"/>
    <w:rsid w:val="764A6AAF"/>
    <w:rsid w:val="76910A96"/>
    <w:rsid w:val="77881C61"/>
    <w:rsid w:val="78251258"/>
    <w:rsid w:val="78EA6370"/>
    <w:rsid w:val="7E793A66"/>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imes New Roman" w:hAnsi="Times New Roman" w:eastAsia="仿宋_GB2312" w:cstheme="minorBidi"/>
      <w:sz w:val="32"/>
      <w:szCs w:val="3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pPr>
      <w:spacing w:before="35"/>
      <w:ind w:left="760"/>
    </w:pPr>
    <w:rPr>
      <w:rFonts w:ascii="Adobe 黑体 Std R" w:hAnsi="Adobe 黑体 Std R" w:eastAsia="Adobe 黑体 Std 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1900</Words>
  <Characters>2116</Characters>
  <TotalTime>2</TotalTime>
  <ScaleCrop>false</ScaleCrop>
  <LinksUpToDate>false</LinksUpToDate>
  <CharactersWithSpaces>2188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NTKO</cp:lastModifiedBy>
  <dcterms:modified xsi:type="dcterms:W3CDTF">2024-11-01T07:35:10Z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2052-11.8.2.9067</vt:lpwstr>
  </property>
  <property fmtid="{D5CDD505-2E9C-101B-9397-08002B2CF9AE}" pid="6" name="ICV">
    <vt:lpwstr>4DFBAE58533245A6A3E6FCA55C54D6E1</vt:lpwstr>
  </property>
</Properties>
</file>