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spacing w:line="56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征地补偿安置方案</w:t>
      </w:r>
    </w:p>
    <w:p>
      <w:pPr>
        <w:spacing w:line="440" w:lineRule="exact"/>
        <w:jc w:val="center"/>
        <w:rPr>
          <w:rFonts w:ascii="黑体" w:eastAsia="黑体"/>
          <w:sz w:val="28"/>
          <w:szCs w:val="28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为实施花都区赤坭镇建设规划，完善城市功能，改善城市环境，促进经济、文化发展。受广州市花都区交通局委托，拟征收广州市花都区赤坭镇横沙村集体土地</w:t>
      </w:r>
      <w:r>
        <w:rPr>
          <w:rFonts w:eastAsia="仿宋_GB2312"/>
          <w:sz w:val="32"/>
          <w:szCs w:val="32"/>
        </w:rPr>
        <w:t>2.0535</w:t>
      </w:r>
      <w:r>
        <w:rPr>
          <w:rFonts w:hint="eastAsia" w:hAnsi="仿宋_GB2312" w:eastAsia="仿宋_GB2312"/>
          <w:sz w:val="32"/>
          <w:szCs w:val="32"/>
        </w:rPr>
        <w:t>公顷，为切实做好征地补偿安置工作，确保征地工作的顺利进行，根据《中华人民共和国土地管理法》《广东省实施&lt;中华人民共和国土地管理法&gt;办法》等规定，结合我区实际情况拟定了征地补偿安置方案，并予以公告，具</w:t>
      </w:r>
      <w:r>
        <w:rPr>
          <w:rFonts w:hint="eastAsia" w:eastAsia="仿宋_GB2312"/>
          <w:sz w:val="32"/>
          <w:szCs w:val="32"/>
        </w:rPr>
        <w:t>体征地补偿安置情况如下：</w:t>
      </w:r>
    </w:p>
    <w:p>
      <w:pPr>
        <w:numPr>
          <w:ilvl w:val="0"/>
          <w:numId w:val="1"/>
        </w:numPr>
        <w:spacing w:line="54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征收集体土地情况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征收集体土地总面积</w:t>
      </w:r>
      <w:r>
        <w:rPr>
          <w:rFonts w:eastAsia="仿宋_GB2312"/>
          <w:sz w:val="32"/>
          <w:szCs w:val="32"/>
        </w:rPr>
        <w:t>2.0535</w:t>
      </w:r>
      <w:r>
        <w:rPr>
          <w:rFonts w:hint="eastAsia" w:eastAsia="仿宋_GB2312"/>
          <w:sz w:val="32"/>
          <w:szCs w:val="32"/>
        </w:rPr>
        <w:t>公顷，地类为农用地1.8255公顷（其中耕地1.0355公顷、园地0.5929公顷、其他农用地0.1259公顷、养殖水面0.0712公顷），建设用地0.0387公顷，未利用地0.1893公顷。</w:t>
      </w:r>
    </w:p>
    <w:p>
      <w:pPr>
        <w:spacing w:line="540" w:lineRule="exact"/>
        <w:ind w:firstLine="640" w:firstLineChars="200"/>
        <w:rPr>
          <w:rFonts w:hAnsi="仿宋_GB2312"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征收土地的补偿标准、安置途径如下：</w:t>
      </w:r>
    </w:p>
    <w:tbl>
      <w:tblPr>
        <w:tblStyle w:val="7"/>
        <w:tblW w:w="8801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806"/>
        <w:gridCol w:w="53"/>
        <w:gridCol w:w="1277"/>
        <w:gridCol w:w="1372"/>
        <w:gridCol w:w="1441"/>
        <w:gridCol w:w="1806"/>
        <w:gridCol w:w="714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474" w:hRule="exac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被征地村</w:t>
            </w:r>
          </w:p>
        </w:tc>
        <w:tc>
          <w:tcPr>
            <w:tcW w:w="8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分类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地类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征收面积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（公顷）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土地补偿标准（万元/公顷）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补偿金额（万元）</w:t>
            </w:r>
          </w:p>
        </w:tc>
        <w:tc>
          <w:tcPr>
            <w:tcW w:w="7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支付对象</w:t>
            </w:r>
          </w:p>
        </w:tc>
        <w:tc>
          <w:tcPr>
            <w:tcW w:w="631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支付方式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0" w:name="_Hlk471203324"/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横沙村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横沙村</w:t>
            </w:r>
          </w:p>
        </w:tc>
        <w:tc>
          <w:tcPr>
            <w:tcW w:w="80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土地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补偿</w:t>
            </w:r>
          </w:p>
          <w:p>
            <w:pPr>
              <w:spacing w:line="520" w:lineRule="exact"/>
              <w:jc w:val="center"/>
              <w:rPr>
                <w:rFonts w:hAns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费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耕地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1.0355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83.0057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横沙村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横沙村</w:t>
            </w:r>
          </w:p>
        </w:tc>
        <w:tc>
          <w:tcPr>
            <w:tcW w:w="6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hAnsi="仿宋_GB2312" w:eastAsia="仿宋_GB2312"/>
                <w:sz w:val="32"/>
                <w:szCs w:val="32"/>
              </w:rPr>
            </w:pPr>
          </w:p>
        </w:tc>
        <w:tc>
          <w:tcPr>
            <w:tcW w:w="806" w:type="dxa"/>
            <w:vMerge w:val="restart"/>
          </w:tcPr>
          <w:p>
            <w:pPr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土地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补偿</w:t>
            </w:r>
          </w:p>
          <w:p>
            <w:pPr>
              <w:spacing w:line="520" w:lineRule="exact"/>
              <w:rPr>
                <w:rFonts w:hAns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 xml:space="preserve">  费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园地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0.5929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47.5269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货 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hAnsi="仿宋_GB2312" w:eastAsia="仿宋_GB2312"/>
                <w:sz w:val="32"/>
                <w:szCs w:val="32"/>
              </w:rPr>
            </w:pPr>
          </w:p>
        </w:tc>
        <w:tc>
          <w:tcPr>
            <w:tcW w:w="806" w:type="dxa"/>
            <w:vMerge w:val="continue"/>
          </w:tcPr>
          <w:p>
            <w:pPr>
              <w:spacing w:line="520" w:lineRule="exact"/>
              <w:rPr>
                <w:rFonts w:hAnsi="仿宋_GB2312" w:eastAsia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其他农用地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0.1259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10.0921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hAnsi="仿宋_GB2312" w:eastAsia="仿宋_GB2312"/>
                <w:sz w:val="32"/>
                <w:szCs w:val="32"/>
              </w:rPr>
            </w:pPr>
          </w:p>
        </w:tc>
        <w:tc>
          <w:tcPr>
            <w:tcW w:w="806" w:type="dxa"/>
            <w:vMerge w:val="continue"/>
          </w:tcPr>
          <w:p>
            <w:pPr>
              <w:spacing w:line="520" w:lineRule="exact"/>
              <w:rPr>
                <w:rFonts w:hAnsi="仿宋_GB2312" w:eastAsia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养殖水面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0.0712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5.7074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hAnsi="仿宋_GB2312" w:eastAsia="仿宋_GB2312"/>
                <w:sz w:val="32"/>
                <w:szCs w:val="32"/>
              </w:rPr>
            </w:pPr>
          </w:p>
        </w:tc>
        <w:tc>
          <w:tcPr>
            <w:tcW w:w="806" w:type="dxa"/>
            <w:vMerge w:val="continue"/>
          </w:tcPr>
          <w:p>
            <w:pPr>
              <w:spacing w:line="520" w:lineRule="exact"/>
              <w:rPr>
                <w:rFonts w:hAnsi="仿宋_GB2312" w:eastAsia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建设用地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0.0387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120.2400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4.6533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hAnsi="仿宋_GB2312" w:eastAsia="仿宋_GB2312"/>
                <w:sz w:val="32"/>
                <w:szCs w:val="32"/>
              </w:rPr>
            </w:pPr>
          </w:p>
        </w:tc>
        <w:tc>
          <w:tcPr>
            <w:tcW w:w="806" w:type="dxa"/>
            <w:vMerge w:val="continue"/>
          </w:tcPr>
          <w:p>
            <w:pPr>
              <w:spacing w:line="520" w:lineRule="exact"/>
              <w:rPr>
                <w:rFonts w:hAnsi="仿宋_GB2312" w:eastAsia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未利用地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0.1893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120.2400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22.7614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hAnsi="仿宋_GB2312" w:eastAsia="仿宋_GB2312"/>
                <w:sz w:val="32"/>
                <w:szCs w:val="32"/>
              </w:rPr>
            </w:pPr>
          </w:p>
        </w:tc>
        <w:tc>
          <w:tcPr>
            <w:tcW w:w="80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Ans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安置补偿费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耕地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1.0355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40.0800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41.5028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hAnsi="仿宋_GB2312" w:eastAsia="仿宋_GB2312"/>
                <w:sz w:val="32"/>
                <w:szCs w:val="32"/>
              </w:rPr>
            </w:pPr>
          </w:p>
        </w:tc>
        <w:tc>
          <w:tcPr>
            <w:tcW w:w="806" w:type="dxa"/>
            <w:vMerge w:val="continue"/>
          </w:tcPr>
          <w:p>
            <w:pPr>
              <w:spacing w:line="520" w:lineRule="exact"/>
              <w:rPr>
                <w:rFonts w:hAnsi="仿宋_GB2312" w:eastAsia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园地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0.5929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40.0800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23.7634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hAnsi="仿宋_GB2312" w:eastAsia="仿宋_GB2312"/>
                <w:sz w:val="32"/>
                <w:szCs w:val="32"/>
              </w:rPr>
            </w:pPr>
          </w:p>
        </w:tc>
        <w:tc>
          <w:tcPr>
            <w:tcW w:w="806" w:type="dxa"/>
            <w:vMerge w:val="continue"/>
          </w:tcPr>
          <w:p>
            <w:pPr>
              <w:spacing w:line="520" w:lineRule="exact"/>
              <w:rPr>
                <w:rFonts w:hAnsi="仿宋_GB2312" w:eastAsia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其他农用地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0.1259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40.0800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5.0461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hAnsi="仿宋_GB2312" w:eastAsia="仿宋_GB2312"/>
                <w:sz w:val="32"/>
                <w:szCs w:val="32"/>
              </w:rPr>
            </w:pPr>
          </w:p>
        </w:tc>
        <w:tc>
          <w:tcPr>
            <w:tcW w:w="806" w:type="dxa"/>
            <w:vMerge w:val="continue"/>
          </w:tcPr>
          <w:p>
            <w:pPr>
              <w:spacing w:line="520" w:lineRule="exact"/>
              <w:rPr>
                <w:rFonts w:hAnsi="仿宋_GB2312" w:eastAsia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养殖水面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0.0712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40.0800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2.8537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83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其他费用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2.0535</w:t>
            </w:r>
          </w:p>
        </w:tc>
        <w:tc>
          <w:tcPr>
            <w:tcW w:w="1441" w:type="dxa"/>
            <w:tcBorders>
              <w:tr2bl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91.9147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724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338.8275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bookmarkEnd w:id="0"/>
    </w:tbl>
    <w:p>
      <w:pPr>
        <w:spacing w:line="520" w:lineRule="exact"/>
        <w:ind w:left="640"/>
        <w:rPr>
          <w:rFonts w:hAnsi="仿宋_GB2312"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二、安置措施情况</w:t>
      </w:r>
    </w:p>
    <w:p>
      <w:pPr>
        <w:spacing w:line="520" w:lineRule="exact"/>
        <w:ind w:firstLine="640" w:firstLineChars="200"/>
        <w:rPr>
          <w:rFonts w:hAnsi="仿宋_GB2312"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为妥善安置被征地农民，切实解决被征地农民的生产生活出路，在保证货币安置落实的同时，给上述被征地农民落实培训就业等社会保障措施，以确保被征地农民的原有生活水平不降低，长远生计有保障。</w:t>
      </w:r>
    </w:p>
    <w:p>
      <w:pPr>
        <w:spacing w:line="520" w:lineRule="exact"/>
        <w:ind w:left="640"/>
        <w:rPr>
          <w:rFonts w:hAnsi="仿宋_GB2312"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三、留用地情况</w:t>
      </w:r>
    </w:p>
    <w:p>
      <w:pPr>
        <w:spacing w:line="520" w:lineRule="exact"/>
        <w:ind w:firstLine="640" w:firstLineChars="200"/>
        <w:rPr>
          <w:rFonts w:hAnsi="仿宋_GB2312"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留用地按实际征地面积的10%安排，面积0.2053公顷，根据被征地村集体意愿折算成货币补偿，折算补偿标准为660.0000万元/公顷，总额为135.4980万元。</w:t>
      </w:r>
    </w:p>
    <w:p>
      <w:pPr>
        <w:spacing w:line="520" w:lineRule="exact"/>
        <w:ind w:firstLine="4320" w:firstLineChars="1350"/>
        <w:rPr>
          <w:rFonts w:hAnsi="仿宋_GB2312" w:eastAsia="仿宋_GB2312"/>
          <w:color w:val="auto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广州</w:t>
      </w:r>
      <w:r>
        <w:rPr>
          <w:rFonts w:hint="eastAsia" w:hAnsi="仿宋_GB2312" w:eastAsia="仿宋_GB2312"/>
          <w:color w:val="auto"/>
          <w:sz w:val="32"/>
          <w:szCs w:val="32"/>
        </w:rPr>
        <w:t>市花都区国土资源和规划局</w:t>
      </w:r>
    </w:p>
    <w:p>
      <w:pPr>
        <w:spacing w:line="520" w:lineRule="exact"/>
        <w:jc w:val="center"/>
        <w:rPr>
          <w:rFonts w:ascii="宋体" w:hAnsi="宋体"/>
          <w:color w:val="auto"/>
          <w:sz w:val="24"/>
        </w:rPr>
      </w:pPr>
      <w:r>
        <w:rPr>
          <w:rFonts w:hint="eastAsia" w:hAnsi="仿宋_GB2312" w:eastAsia="仿宋_GB2312"/>
          <w:color w:val="auto"/>
          <w:sz w:val="32"/>
          <w:szCs w:val="32"/>
          <w:lang w:val="en-US" w:eastAsia="zh-CN"/>
        </w:rPr>
        <w:t xml:space="preserve">                        2018</w:t>
      </w:r>
      <w:r>
        <w:rPr>
          <w:rFonts w:hAnsi="仿宋_GB2312" w:eastAsia="仿宋_GB2312"/>
          <w:color w:val="auto"/>
          <w:sz w:val="32"/>
          <w:szCs w:val="32"/>
        </w:rPr>
        <w:t>年</w:t>
      </w:r>
      <w:r>
        <w:rPr>
          <w:rFonts w:hint="eastAsia" w:hAns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Ansi="仿宋_GB2312" w:eastAsia="仿宋_GB2312"/>
          <w:color w:val="auto"/>
          <w:sz w:val="32"/>
          <w:szCs w:val="32"/>
        </w:rPr>
        <w:t>月</w:t>
      </w:r>
      <w:r>
        <w:rPr>
          <w:rFonts w:hint="eastAsia" w:hAnsi="仿宋_GB2312" w:eastAsia="仿宋_GB2312"/>
          <w:color w:val="auto"/>
          <w:sz w:val="32"/>
          <w:szCs w:val="32"/>
          <w:lang w:val="en-US" w:eastAsia="zh-CN"/>
        </w:rPr>
        <w:t>15</w:t>
      </w:r>
      <w:r>
        <w:rPr>
          <w:rFonts w:hAnsi="仿宋_GB2312" w:eastAsia="仿宋_GB2312"/>
          <w:color w:val="auto"/>
          <w:sz w:val="32"/>
          <w:szCs w:val="32"/>
        </w:rPr>
        <w:t>日</w:t>
      </w:r>
      <w:bookmarkStart w:id="1" w:name="_GoBack"/>
      <w:bookmarkEnd w:id="1"/>
    </w:p>
    <w:sectPr>
      <w:headerReference r:id="rId3" w:type="default"/>
      <w:pgSz w:w="11906" w:h="16838"/>
      <w:pgMar w:top="1757" w:right="1474" w:bottom="1644" w:left="1587" w:header="851" w:footer="992" w:gutter="0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59EC"/>
    <w:rsid w:val="00046479"/>
    <w:rsid w:val="00083A9C"/>
    <w:rsid w:val="00094904"/>
    <w:rsid w:val="000B61A4"/>
    <w:rsid w:val="000C26E7"/>
    <w:rsid w:val="000C7A2F"/>
    <w:rsid w:val="00104D4A"/>
    <w:rsid w:val="00121551"/>
    <w:rsid w:val="0013451A"/>
    <w:rsid w:val="00170253"/>
    <w:rsid w:val="00172A27"/>
    <w:rsid w:val="001823A7"/>
    <w:rsid w:val="001D74FB"/>
    <w:rsid w:val="001E6030"/>
    <w:rsid w:val="0020176A"/>
    <w:rsid w:val="002073CC"/>
    <w:rsid w:val="00217E18"/>
    <w:rsid w:val="00252E5A"/>
    <w:rsid w:val="002B5A34"/>
    <w:rsid w:val="002F1EBB"/>
    <w:rsid w:val="003036B6"/>
    <w:rsid w:val="0032241B"/>
    <w:rsid w:val="003436C7"/>
    <w:rsid w:val="003956C6"/>
    <w:rsid w:val="003D163F"/>
    <w:rsid w:val="003D281A"/>
    <w:rsid w:val="00411A1B"/>
    <w:rsid w:val="00413DAF"/>
    <w:rsid w:val="00454AC2"/>
    <w:rsid w:val="004630A4"/>
    <w:rsid w:val="00470511"/>
    <w:rsid w:val="00483A85"/>
    <w:rsid w:val="004A0D3F"/>
    <w:rsid w:val="004B6BFF"/>
    <w:rsid w:val="004D09C3"/>
    <w:rsid w:val="004F100B"/>
    <w:rsid w:val="00522EF4"/>
    <w:rsid w:val="005271AE"/>
    <w:rsid w:val="00542B6C"/>
    <w:rsid w:val="00545540"/>
    <w:rsid w:val="005A4E49"/>
    <w:rsid w:val="005F1581"/>
    <w:rsid w:val="005F1E27"/>
    <w:rsid w:val="005F46A1"/>
    <w:rsid w:val="006024FC"/>
    <w:rsid w:val="0060619B"/>
    <w:rsid w:val="00610A4A"/>
    <w:rsid w:val="006438DE"/>
    <w:rsid w:val="00645839"/>
    <w:rsid w:val="00652B87"/>
    <w:rsid w:val="00655693"/>
    <w:rsid w:val="00674925"/>
    <w:rsid w:val="00676018"/>
    <w:rsid w:val="006A5D68"/>
    <w:rsid w:val="006C1715"/>
    <w:rsid w:val="006D27A4"/>
    <w:rsid w:val="006F6507"/>
    <w:rsid w:val="007029A2"/>
    <w:rsid w:val="007717E7"/>
    <w:rsid w:val="00781008"/>
    <w:rsid w:val="007852FE"/>
    <w:rsid w:val="007B7027"/>
    <w:rsid w:val="007D3849"/>
    <w:rsid w:val="007E14C5"/>
    <w:rsid w:val="0086311C"/>
    <w:rsid w:val="008B134A"/>
    <w:rsid w:val="008C44D6"/>
    <w:rsid w:val="008D5037"/>
    <w:rsid w:val="008D6365"/>
    <w:rsid w:val="008E023E"/>
    <w:rsid w:val="008F76F1"/>
    <w:rsid w:val="008F7950"/>
    <w:rsid w:val="00A42845"/>
    <w:rsid w:val="00A50A5B"/>
    <w:rsid w:val="00A71A09"/>
    <w:rsid w:val="00AE7EB6"/>
    <w:rsid w:val="00B3449F"/>
    <w:rsid w:val="00B53A0D"/>
    <w:rsid w:val="00B83780"/>
    <w:rsid w:val="00B84307"/>
    <w:rsid w:val="00BC56E0"/>
    <w:rsid w:val="00BF60DE"/>
    <w:rsid w:val="00BF745D"/>
    <w:rsid w:val="00C1343F"/>
    <w:rsid w:val="00C43BF5"/>
    <w:rsid w:val="00CA0267"/>
    <w:rsid w:val="00CE3F2C"/>
    <w:rsid w:val="00CF5672"/>
    <w:rsid w:val="00D17410"/>
    <w:rsid w:val="00D56324"/>
    <w:rsid w:val="00D90775"/>
    <w:rsid w:val="00D918FC"/>
    <w:rsid w:val="00DD03BA"/>
    <w:rsid w:val="00E37310"/>
    <w:rsid w:val="00E5270A"/>
    <w:rsid w:val="00E95F11"/>
    <w:rsid w:val="00ED41DB"/>
    <w:rsid w:val="00EE43A2"/>
    <w:rsid w:val="00F35A4F"/>
    <w:rsid w:val="00F8405C"/>
    <w:rsid w:val="00F873F0"/>
    <w:rsid w:val="00FA553B"/>
    <w:rsid w:val="00FB13C2"/>
    <w:rsid w:val="00FE6F6C"/>
    <w:rsid w:val="00FE79A2"/>
    <w:rsid w:val="00FF17BE"/>
    <w:rsid w:val="49D92FF8"/>
    <w:rsid w:val="4E7154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电脑室</Company>
  <Pages>2</Pages>
  <Words>152</Words>
  <Characters>871</Characters>
  <Lines>7</Lines>
  <Paragraphs>2</Paragraphs>
  <ScaleCrop>false</ScaleCrop>
  <LinksUpToDate>false</LinksUpToDate>
  <CharactersWithSpaces>1021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2018-05-10T08:10:00Z</dcterms:created>
  <dc:creator>郭海滨</dc:creator>
  <cp:lastModifiedBy>Admin</cp:lastModifiedBy>
  <cp:lastPrinted>2016-12-19T10:17:00Z</cp:lastPrinted>
  <dcterms:modified xsi:type="dcterms:W3CDTF">2018-05-16T03:31:20Z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