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塔岗村经济联合社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2.8756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2.8756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2.4523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0.0878</w:t>
      </w:r>
      <w:r>
        <w:rPr>
          <w:rFonts w:hAnsi="仿宋_GB2312"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1.9184</w:t>
      </w:r>
      <w:r>
        <w:rPr>
          <w:rFonts w:hAnsi="仿宋_GB2312" w:eastAsia="仿宋_GB2312"/>
          <w:sz w:val="32"/>
          <w:szCs w:val="32"/>
        </w:rPr>
        <w:t>公顷、林地</w:t>
      </w:r>
      <w:r>
        <w:rPr>
          <w:rFonts w:eastAsia="仿宋_GB2312"/>
          <w:sz w:val="32"/>
          <w:szCs w:val="32"/>
        </w:rPr>
        <w:t>0.0770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0.3691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，建设用地</w:t>
      </w:r>
      <w:r>
        <w:rPr>
          <w:rFonts w:eastAsia="仿宋_GB2312"/>
          <w:sz w:val="32"/>
          <w:szCs w:val="32"/>
        </w:rPr>
        <w:t>0.3397</w:t>
      </w:r>
      <w:r>
        <w:rPr>
          <w:rFonts w:hAnsi="仿宋_GB2312" w:eastAsia="仿宋_GB2312"/>
          <w:sz w:val="32"/>
          <w:szCs w:val="32"/>
        </w:rPr>
        <w:t>公顷，未利用土地</w:t>
      </w:r>
      <w:r>
        <w:rPr>
          <w:rFonts w:eastAsia="仿宋_GB2312"/>
          <w:sz w:val="32"/>
          <w:szCs w:val="32"/>
        </w:rPr>
        <w:t>0.0836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81"/>
        <w:gridCol w:w="1333"/>
        <w:gridCol w:w="1066"/>
        <w:gridCol w:w="1198"/>
        <w:gridCol w:w="1239"/>
        <w:gridCol w:w="126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7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760" w:type="dxa"/>
            <w:gridSpan w:val="2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04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0.0878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4.8729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2.9237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1.9184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76.5442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54.6744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131.2186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林地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0.0770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18.5500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1.4284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13.2500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1.0203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0.3691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14.7271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10.5194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0.3397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18.8534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18.8534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未利用土地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0.0836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27.7500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2.3199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2.8756</w:t>
            </w:r>
          </w:p>
        </w:tc>
        <w:tc>
          <w:tcPr>
            <w:tcW w:w="5806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187.8837万元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（二）青苗补偿款10.7983万元和地上附着物补偿费27.7663万元由永宁街</w:t>
      </w:r>
      <w:r>
        <w:rPr>
          <w:rFonts w:eastAsia="仿宋_GB2312"/>
          <w:sz w:val="32"/>
          <w:szCs w:val="32"/>
        </w:rPr>
        <w:t>塔岗村经济联合社</w:t>
      </w:r>
      <w:r>
        <w:rPr>
          <w:rFonts w:eastAsia="仿宋_GB2312"/>
          <w:kern w:val="0"/>
          <w:sz w:val="32"/>
          <w:szCs w:val="32"/>
        </w:rPr>
        <w:t>转付土地承包者和地上附着物产权人。青苗和地上附着物暂按此补偿，待日后清算确认后如不足的，将补足差额部分。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切实解决被征地农民的生产生活出路，在保证货币安置落实的同时，该征收集体土地将按穗府办〔2012〕7号文件的规定，按实际征地面积的10%比例(即0.2876公顷) 在</w:t>
      </w:r>
      <w:r>
        <w:rPr>
          <w:rFonts w:hAnsi="仿宋_GB2312" w:eastAsia="仿宋_GB2312"/>
          <w:sz w:val="32"/>
          <w:szCs w:val="32"/>
        </w:rPr>
        <w:t>本批次城镇建设用地（涉及</w:t>
      </w:r>
      <w:r>
        <w:rPr>
          <w:rFonts w:eastAsia="仿宋_GB2312"/>
          <w:sz w:val="32"/>
          <w:szCs w:val="32"/>
        </w:rPr>
        <w:t>永宁街</w:t>
      </w:r>
      <w:r>
        <w:rPr>
          <w:rFonts w:hAnsi="仿宋_GB2312" w:eastAsia="仿宋_GB2312"/>
          <w:sz w:val="32"/>
          <w:szCs w:val="32"/>
          <w:shd w:val="clear" w:color="auto" w:fill="FFFFFF"/>
        </w:rPr>
        <w:t>塔岗</w:t>
      </w:r>
      <w:r>
        <w:rPr>
          <w:rFonts w:eastAsia="仿宋_GB2312"/>
          <w:sz w:val="32"/>
          <w:szCs w:val="32"/>
        </w:rPr>
        <w:t>村、公安村土地面积共1.3123公顷）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12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