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6" w:leftChars="-85" w:hanging="172" w:hangingChars="40"/>
        <w:jc w:val="right"/>
        <w:rPr>
          <w:rFonts w:hint="eastAsia" w:ascii="方正小标宋简体" w:eastAsia="方正小标宋简体"/>
          <w:sz w:val="44"/>
          <w:szCs w:val="44"/>
        </w:rPr>
      </w:pPr>
      <w:r>
        <w:rPr>
          <w:rFonts w:hint="eastAsia" w:ascii="方正小标宋简体" w:eastAsia="方正小标宋简体"/>
          <w:i/>
          <w:iCs/>
          <w:w w:val="98"/>
          <w:sz w:val="44"/>
          <w:szCs w:val="44"/>
          <w:u w:val="none"/>
          <w:lang w:val="en-US" w:eastAsia="zh-CN"/>
        </w:rPr>
        <w:t xml:space="preserve">                                        </w:t>
      </w:r>
      <w:r>
        <w:rPr>
          <w:rFonts w:hint="eastAsia" w:ascii="方正小标宋简体" w:eastAsia="方正小标宋简体"/>
          <w:i/>
          <w:iCs/>
          <w:w w:val="98"/>
          <w:sz w:val="44"/>
          <w:szCs w:val="44"/>
          <w:u w:val="single"/>
          <w:lang w:val="en-US" w:eastAsia="zh-CN"/>
        </w:rPr>
        <w:t xml:space="preserve">                                                                                                                                                                                                                                                                                                                                                                                                                                                                                                                                                                                                                                                                                                                                                                                                                                                                                                                   </w:t>
      </w:r>
    </w:p>
    <w:p>
      <w:pPr>
        <w:ind w:left="-2" w:leftChars="-85" w:hanging="176" w:hangingChars="40"/>
        <w:jc w:val="center"/>
        <w:rPr>
          <w:rFonts w:ascii="方正小标宋简体" w:eastAsia="方正小标宋简体"/>
          <w:sz w:val="44"/>
          <w:szCs w:val="44"/>
        </w:rPr>
      </w:pPr>
      <w:r>
        <w:rPr>
          <w:rFonts w:hint="eastAsia" w:ascii="方正小标宋简体" w:eastAsia="方正小标宋简体"/>
          <w:sz w:val="44"/>
          <w:szCs w:val="44"/>
        </w:rPr>
        <w:t>关于土地出让金违约金计收问题的若干意见</w:t>
      </w:r>
    </w:p>
    <w:p>
      <w:pPr>
        <w:snapToGrid w:val="0"/>
        <w:spacing w:line="560" w:lineRule="exact"/>
        <w:jc w:val="center"/>
        <w:rPr>
          <w:rFonts w:hint="eastAsia" w:ascii="仿宋_GB2312" w:hAnsi="Times New Roman" w:eastAsia="仿宋_GB2312"/>
          <w:sz w:val="40"/>
          <w:szCs w:val="40"/>
          <w:lang w:eastAsia="zh-CN"/>
        </w:rPr>
      </w:pPr>
      <w:r>
        <w:rPr>
          <w:rFonts w:hint="eastAsia" w:ascii="仿宋_GB2312" w:hAnsi="Times New Roman" w:eastAsia="仿宋_GB2312"/>
          <w:sz w:val="40"/>
          <w:szCs w:val="40"/>
          <w:lang w:eastAsia="zh-CN"/>
        </w:rPr>
        <w:t>（征求公众意见稿）</w:t>
      </w:r>
    </w:p>
    <w:p>
      <w:pPr>
        <w:spacing w:line="560" w:lineRule="exact"/>
        <w:jc w:val="left"/>
        <w:rPr>
          <w:rFonts w:hint="eastAsia" w:ascii="仿宋_GB2312" w:eastAsia="仿宋_GB2312"/>
          <w:sz w:val="32"/>
          <w:szCs w:val="32"/>
        </w:rPr>
      </w:pPr>
    </w:p>
    <w:p>
      <w:pPr>
        <w:spacing w:line="560" w:lineRule="exact"/>
        <w:jc w:val="left"/>
        <w:rPr>
          <w:rFonts w:ascii="仿宋_GB2312" w:eastAsia="仿宋_GB2312"/>
          <w:sz w:val="32"/>
          <w:szCs w:val="32"/>
        </w:rPr>
      </w:pPr>
      <w:r>
        <w:rPr>
          <w:rFonts w:hint="eastAsia" w:ascii="仿宋_GB2312" w:eastAsia="仿宋_GB2312"/>
          <w:sz w:val="32"/>
          <w:szCs w:val="32"/>
        </w:rPr>
        <w:t>各有关单位：</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为强化土地出让收支监督管理，严格土地出让金违约金计收管理工作，防止国有土地资产收益流失，现就我市土地出让金违约金计收有关问题提出如下意见：</w:t>
      </w:r>
    </w:p>
    <w:p>
      <w:pPr>
        <w:spacing w:line="560" w:lineRule="exact"/>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一、土地出让合同应按照《国务院办公厅关于规范国有土地使用权出让收支管理的通知》（国办发〔</w:t>
      </w:r>
      <w:r>
        <w:rPr>
          <w:rFonts w:ascii="仿宋_GB2312" w:eastAsia="仿宋_GB2312"/>
          <w:sz w:val="32"/>
          <w:szCs w:val="32"/>
          <w:highlight w:val="none"/>
        </w:rPr>
        <w:t>2006</w:t>
      </w:r>
      <w:r>
        <w:rPr>
          <w:rFonts w:hint="eastAsia" w:ascii="仿宋_GB2312" w:eastAsia="仿宋_GB2312"/>
          <w:sz w:val="32"/>
          <w:szCs w:val="32"/>
          <w:highlight w:val="none"/>
        </w:rPr>
        <w:t>〕</w:t>
      </w:r>
      <w:r>
        <w:rPr>
          <w:rFonts w:ascii="仿宋_GB2312" w:eastAsia="仿宋_GB2312"/>
          <w:sz w:val="32"/>
          <w:szCs w:val="32"/>
          <w:highlight w:val="none"/>
        </w:rPr>
        <w:t>100</w:t>
      </w:r>
      <w:r>
        <w:rPr>
          <w:rFonts w:hint="eastAsia" w:ascii="仿宋_GB2312" w:eastAsia="仿宋_GB2312"/>
          <w:sz w:val="32"/>
          <w:szCs w:val="32"/>
          <w:highlight w:val="none"/>
        </w:rPr>
        <w:t>号）第七点规定，约定土地使用者不按时足额缴纳土地出让收入的，按日加收违约金额的</w:t>
      </w:r>
      <w:r>
        <w:rPr>
          <w:rFonts w:ascii="仿宋_GB2312" w:eastAsia="仿宋_GB2312"/>
          <w:sz w:val="32"/>
          <w:szCs w:val="32"/>
          <w:highlight w:val="none"/>
        </w:rPr>
        <w:t>1</w:t>
      </w:r>
      <w:r>
        <w:rPr>
          <w:rFonts w:hint="eastAsia" w:ascii="仿宋_GB2312" w:eastAsia="仿宋_GB2312"/>
          <w:sz w:val="32"/>
          <w:szCs w:val="32"/>
          <w:highlight w:val="none"/>
        </w:rPr>
        <w:t>‰的违约金。已签订土地出让合同的，土地出让金违约金按土地出让合同、补充合同或变更协议的约定标准进行计收，</w:t>
      </w:r>
      <w:r>
        <w:rPr>
          <w:rFonts w:hint="eastAsia" w:ascii="仿宋_GB2312" w:eastAsia="仿宋_GB2312"/>
          <w:color w:val="auto"/>
          <w:sz w:val="32"/>
          <w:szCs w:val="32"/>
          <w:lang w:eastAsia="zh-CN"/>
        </w:rPr>
        <w:t>违约金计算时段从约定的土地出让金缴款时间次日起至缴款人实际缴纳</w:t>
      </w:r>
      <w:r>
        <w:rPr>
          <w:rFonts w:hint="eastAsia" w:ascii="仿宋_GB2312" w:eastAsia="仿宋_GB2312"/>
          <w:color w:val="auto"/>
          <w:sz w:val="32"/>
          <w:szCs w:val="32"/>
          <w:highlight w:val="none"/>
          <w:lang w:eastAsia="zh-CN"/>
        </w:rPr>
        <w:t>或解缴</w:t>
      </w:r>
      <w:r>
        <w:rPr>
          <w:rFonts w:hint="eastAsia" w:ascii="仿宋_GB2312" w:eastAsia="仿宋_GB2312"/>
          <w:color w:val="auto"/>
          <w:sz w:val="32"/>
          <w:szCs w:val="32"/>
          <w:lang w:eastAsia="zh-CN"/>
        </w:rPr>
        <w:t>土地出让金本金之日止</w:t>
      </w:r>
      <w:r>
        <w:rPr>
          <w:rFonts w:hint="eastAsia" w:ascii="仿宋_GB2312" w:eastAsia="仿宋_GB2312"/>
          <w:color w:val="auto"/>
          <w:sz w:val="32"/>
          <w:szCs w:val="32"/>
          <w:highlight w:val="none"/>
        </w:rPr>
        <w:t>。</w:t>
      </w:r>
    </w:p>
    <w:p>
      <w:pPr>
        <w:numPr>
          <w:ilvl w:val="0"/>
          <w:numId w:val="1"/>
        </w:num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土地出让金违约金实行额度封顶，即每笔违约金数额不高于当期应缴而未按期缴纳</w:t>
      </w:r>
      <w:r>
        <w:rPr>
          <w:rFonts w:hint="eastAsia" w:ascii="仿宋_GB2312" w:eastAsia="仿宋_GB2312"/>
          <w:sz w:val="32"/>
          <w:szCs w:val="32"/>
          <w:lang w:eastAsia="zh-CN"/>
        </w:rPr>
        <w:t>的</w:t>
      </w:r>
      <w:r>
        <w:rPr>
          <w:rFonts w:hint="eastAsia" w:ascii="仿宋_GB2312" w:eastAsia="仿宋_GB2312"/>
          <w:color w:val="auto"/>
          <w:sz w:val="32"/>
          <w:szCs w:val="32"/>
          <w:lang w:eastAsia="zh-CN"/>
        </w:rPr>
        <w:t>土地出让金本金数额</w:t>
      </w:r>
      <w:r>
        <w:rPr>
          <w:rFonts w:hint="eastAsia" w:ascii="仿宋_GB2312" w:eastAsia="仿宋_GB2312"/>
          <w:color w:val="auto"/>
          <w:sz w:val="32"/>
          <w:szCs w:val="32"/>
        </w:rPr>
        <w:t>。</w:t>
      </w:r>
    </w:p>
    <w:p>
      <w:pPr>
        <w:spacing w:line="56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三、</w:t>
      </w:r>
      <w:r>
        <w:rPr>
          <w:rFonts w:hint="eastAsia" w:ascii="仿宋_GB2312" w:eastAsia="仿宋_GB2312"/>
          <w:color w:val="auto"/>
          <w:sz w:val="32"/>
          <w:szCs w:val="32"/>
          <w:lang w:eastAsia="zh-CN"/>
        </w:rPr>
        <w:t>缴款人支付</w:t>
      </w:r>
      <w:r>
        <w:rPr>
          <w:rFonts w:hint="eastAsia" w:ascii="仿宋_GB2312" w:eastAsia="仿宋_GB2312"/>
          <w:color w:val="auto"/>
          <w:sz w:val="32"/>
          <w:szCs w:val="32"/>
          <w:highlight w:val="none"/>
        </w:rPr>
        <w:t>的款项不足以</w:t>
      </w:r>
      <w:r>
        <w:rPr>
          <w:rFonts w:hint="eastAsia" w:ascii="仿宋_GB2312" w:eastAsia="仿宋_GB2312"/>
          <w:color w:val="auto"/>
          <w:sz w:val="32"/>
          <w:szCs w:val="32"/>
          <w:highlight w:val="none"/>
          <w:lang w:eastAsia="zh-CN"/>
        </w:rPr>
        <w:t>覆盖</w:t>
      </w:r>
      <w:r>
        <w:rPr>
          <w:rFonts w:hint="eastAsia" w:ascii="仿宋_GB2312" w:eastAsia="仿宋_GB2312"/>
          <w:color w:val="auto"/>
          <w:sz w:val="32"/>
          <w:szCs w:val="32"/>
          <w:highlight w:val="none"/>
        </w:rPr>
        <w:t>土地出让金本金、利息及违约金全部款项的，除另有约定外，应当按照下列顺序进行缴款：</w:t>
      </w:r>
    </w:p>
    <w:p>
      <w:pPr>
        <w:spacing w:line="56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（一）违约金</w:t>
      </w:r>
      <w:r>
        <w:rPr>
          <w:rFonts w:hint="eastAsia" w:ascii="仿宋_GB2312" w:eastAsia="仿宋_GB2312"/>
          <w:color w:val="auto"/>
          <w:sz w:val="32"/>
          <w:szCs w:val="32"/>
          <w:highlight w:val="none"/>
          <w:lang w:eastAsia="zh-CN"/>
        </w:rPr>
        <w:t>、</w:t>
      </w:r>
      <w:r>
        <w:rPr>
          <w:rFonts w:hint="eastAsia" w:ascii="仿宋_GB2312" w:eastAsia="仿宋_GB2312"/>
          <w:color w:val="auto"/>
          <w:sz w:val="32"/>
          <w:szCs w:val="32"/>
          <w:highlight w:val="none"/>
        </w:rPr>
        <w:t>利息；</w:t>
      </w:r>
    </w:p>
    <w:p>
      <w:pPr>
        <w:spacing w:line="56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（二）</w:t>
      </w:r>
      <w:r>
        <w:rPr>
          <w:rFonts w:hint="eastAsia" w:ascii="仿宋_GB2312" w:eastAsia="仿宋_GB2312"/>
          <w:color w:val="auto"/>
          <w:sz w:val="32"/>
          <w:szCs w:val="32"/>
          <w:highlight w:val="none"/>
          <w:lang w:eastAsia="zh-CN"/>
        </w:rPr>
        <w:t>本金</w:t>
      </w:r>
      <w:r>
        <w:rPr>
          <w:rFonts w:hint="eastAsia" w:ascii="仿宋_GB2312" w:eastAsia="仿宋_GB2312"/>
          <w:color w:val="auto"/>
          <w:sz w:val="32"/>
          <w:szCs w:val="32"/>
          <w:highlight w:val="none"/>
        </w:rPr>
        <w:t>。</w:t>
      </w:r>
    </w:p>
    <w:p>
      <w:pPr>
        <w:spacing w:line="560" w:lineRule="exact"/>
        <w:ind w:firstLine="640" w:firstLineChars="200"/>
        <w:jc w:val="left"/>
        <w:rPr>
          <w:rFonts w:hint="eastAsia" w:ascii="仿宋_GB2312" w:eastAsia="仿宋_GB2312"/>
          <w:color w:val="FF0000"/>
          <w:sz w:val="32"/>
          <w:szCs w:val="32"/>
        </w:rPr>
      </w:pPr>
      <w:r>
        <w:rPr>
          <w:rFonts w:hint="eastAsia" w:ascii="仿宋_GB2312" w:eastAsia="仿宋_GB2312"/>
          <w:color w:val="auto"/>
          <w:sz w:val="32"/>
          <w:szCs w:val="32"/>
          <w:lang w:eastAsia="zh-CN"/>
        </w:rPr>
        <w:t>四、</w:t>
      </w:r>
      <w:r>
        <w:rPr>
          <w:rFonts w:hint="eastAsia" w:ascii="仿宋_GB2312" w:eastAsia="仿宋_GB2312"/>
          <w:color w:val="auto"/>
          <w:sz w:val="32"/>
          <w:szCs w:val="32"/>
        </w:rPr>
        <w:t>由于文物保护、市政建设、重大规划调整等非企业原因影响项目开发建设，缴款人认为受影响时段应免计延迟缴付土地出让金产生的违约金的，可向</w:t>
      </w:r>
      <w:r>
        <w:rPr>
          <w:rFonts w:hint="eastAsia" w:ascii="仿宋_GB2312" w:eastAsia="仿宋_GB2312"/>
          <w:color w:val="auto"/>
          <w:sz w:val="32"/>
          <w:szCs w:val="32"/>
          <w:lang w:eastAsia="zh-CN"/>
        </w:rPr>
        <w:t>规划和</w:t>
      </w:r>
      <w:bookmarkStart w:id="0" w:name="_GoBack"/>
      <w:bookmarkEnd w:id="0"/>
      <w:r>
        <w:rPr>
          <w:rFonts w:hint="eastAsia" w:ascii="仿宋_GB2312" w:eastAsia="仿宋_GB2312"/>
          <w:color w:val="auto"/>
          <w:sz w:val="32"/>
          <w:szCs w:val="32"/>
          <w:lang w:eastAsia="zh-CN"/>
        </w:rPr>
        <w:t>自然资源部门</w:t>
      </w:r>
      <w:r>
        <w:rPr>
          <w:rFonts w:hint="eastAsia" w:ascii="仿宋_GB2312" w:eastAsia="仿宋_GB2312"/>
          <w:color w:val="auto"/>
          <w:sz w:val="32"/>
          <w:szCs w:val="32"/>
        </w:rPr>
        <w:t>提出异议，由</w:t>
      </w:r>
      <w:r>
        <w:rPr>
          <w:rFonts w:hint="eastAsia" w:ascii="仿宋_GB2312" w:eastAsia="仿宋_GB2312"/>
          <w:color w:val="auto"/>
          <w:sz w:val="32"/>
          <w:szCs w:val="32"/>
          <w:lang w:eastAsia="zh-CN"/>
        </w:rPr>
        <w:t>规划和自然资源部门</w:t>
      </w:r>
      <w:r>
        <w:rPr>
          <w:rFonts w:hint="eastAsia" w:ascii="仿宋_GB2312" w:eastAsia="仿宋_GB2312"/>
          <w:color w:val="auto"/>
          <w:sz w:val="32"/>
          <w:szCs w:val="32"/>
        </w:rPr>
        <w:t>会相关职能部门提出意见，如异议成立则提交市土地管理委员会审议。</w:t>
      </w:r>
    </w:p>
    <w:p>
      <w:pPr>
        <w:numPr>
          <w:ilvl w:val="0"/>
          <w:numId w:val="2"/>
        </w:numPr>
        <w:spacing w:line="560" w:lineRule="exact"/>
        <w:ind w:firstLine="640" w:firstLineChars="200"/>
        <w:jc w:val="left"/>
        <w:rPr>
          <w:rFonts w:hint="eastAsia" w:ascii="仿宋_GB2312" w:eastAsia="仿宋_GB2312"/>
          <w:color w:val="auto"/>
          <w:sz w:val="32"/>
          <w:szCs w:val="32"/>
          <w:lang w:eastAsia="zh-CN"/>
        </w:rPr>
      </w:pPr>
      <w:r>
        <w:rPr>
          <w:rFonts w:hint="eastAsia" w:ascii="仿宋_GB2312" w:eastAsia="仿宋_GB2312"/>
          <w:color w:val="auto"/>
          <w:sz w:val="32"/>
          <w:szCs w:val="32"/>
        </w:rPr>
        <w:t>涉及计收违约金的项目被司法查封的，2003年9月1</w:t>
      </w:r>
      <w:r>
        <w:rPr>
          <w:rFonts w:hint="eastAsia" w:ascii="仿宋_GB2312" w:eastAsia="仿宋_GB2312"/>
          <w:color w:val="auto"/>
          <w:sz w:val="32"/>
          <w:szCs w:val="32"/>
          <w:lang w:eastAsia="zh-CN"/>
        </w:rPr>
        <w:t>日</w:t>
      </w:r>
      <w:r>
        <w:rPr>
          <w:rFonts w:hint="eastAsia" w:ascii="仿宋_GB2312" w:eastAsia="仿宋_GB2312"/>
          <w:color w:val="auto"/>
          <w:sz w:val="32"/>
          <w:szCs w:val="32"/>
        </w:rPr>
        <w:t>至2010年10月15日期间的司法查封时段不计收违约金</w:t>
      </w:r>
      <w:r>
        <w:rPr>
          <w:rFonts w:hint="eastAsia" w:ascii="仿宋_GB2312" w:eastAsia="仿宋_GB2312"/>
          <w:color w:val="auto"/>
          <w:sz w:val="32"/>
          <w:szCs w:val="32"/>
          <w:lang w:eastAsia="zh-CN"/>
        </w:rPr>
        <w:t>。</w:t>
      </w:r>
    </w:p>
    <w:p>
      <w:pPr>
        <w:numPr>
          <w:ilvl w:val="0"/>
          <w:numId w:val="0"/>
        </w:numPr>
        <w:spacing w:line="560" w:lineRule="exact"/>
        <w:ind w:firstLine="640" w:firstLineChars="200"/>
        <w:jc w:val="left"/>
        <w:rPr>
          <w:rFonts w:hint="eastAsia" w:ascii="仿宋_GB2312" w:eastAsia="仿宋_GB2312"/>
          <w:sz w:val="32"/>
          <w:szCs w:val="32"/>
        </w:rPr>
      </w:pPr>
      <w:r>
        <w:rPr>
          <w:rFonts w:hint="eastAsia" w:ascii="仿宋_GB2312" w:eastAsia="仿宋_GB2312"/>
          <w:color w:val="auto"/>
          <w:sz w:val="32"/>
          <w:szCs w:val="32"/>
          <w:lang w:eastAsia="zh-CN"/>
        </w:rPr>
        <w:t>六、</w:t>
      </w:r>
      <w:r>
        <w:rPr>
          <w:rFonts w:hint="eastAsia" w:ascii="仿宋_GB2312" w:eastAsia="仿宋_GB2312"/>
          <w:sz w:val="32"/>
          <w:szCs w:val="32"/>
        </w:rPr>
        <w:t>本意见中“违约金”指因延迟缴付土地出让金所产生的违约金（或合同称“滞纳金”）。因延迟缴付土地综合开发费、业务费等土地出让收入所产生的违约金可参照本意见执行。</w:t>
      </w:r>
    </w:p>
    <w:p>
      <w:pPr>
        <w:numPr>
          <w:ilvl w:val="0"/>
          <w:numId w:val="0"/>
        </w:numPr>
        <w:spacing w:line="560" w:lineRule="exact"/>
        <w:ind w:firstLine="640" w:firstLineChars="200"/>
        <w:jc w:val="left"/>
        <w:rPr>
          <w:rFonts w:hint="eastAsia" w:ascii="仿宋_GB2312" w:eastAsia="仿宋_GB2312"/>
          <w:sz w:val="32"/>
          <w:szCs w:val="32"/>
          <w:lang w:eastAsia="zh-CN"/>
        </w:rPr>
      </w:pPr>
      <w:r>
        <w:rPr>
          <w:rFonts w:hint="eastAsia" w:ascii="仿宋_GB2312" w:eastAsia="仿宋_GB2312"/>
          <w:color w:val="auto"/>
          <w:sz w:val="32"/>
          <w:szCs w:val="32"/>
          <w:lang w:eastAsia="zh-CN"/>
        </w:rPr>
        <w:t>七、</w:t>
      </w:r>
      <w:r>
        <w:rPr>
          <w:rFonts w:hint="eastAsia" w:ascii="仿宋_GB2312" w:eastAsia="仿宋_GB2312"/>
          <w:color w:val="auto"/>
          <w:sz w:val="32"/>
          <w:szCs w:val="32"/>
        </w:rPr>
        <w:t>本意见自2025年</w:t>
      </w:r>
      <w:r>
        <w:rPr>
          <w:rFonts w:hint="eastAsia" w:ascii="仿宋_GB2312" w:eastAsia="仿宋_GB2312"/>
          <w:color w:val="auto"/>
          <w:sz w:val="32"/>
          <w:szCs w:val="32"/>
          <w:lang w:val="en-US" w:eastAsia="zh-CN"/>
        </w:rPr>
        <w:t>2</w:t>
      </w:r>
      <w:r>
        <w:rPr>
          <w:rFonts w:hint="eastAsia" w:ascii="仿宋_GB2312" w:eastAsia="仿宋_GB2312"/>
          <w:color w:val="auto"/>
          <w:sz w:val="32"/>
          <w:szCs w:val="32"/>
        </w:rPr>
        <w:t>月</w:t>
      </w:r>
      <w:r>
        <w:rPr>
          <w:rFonts w:hint="eastAsia" w:ascii="仿宋_GB2312" w:eastAsia="仿宋_GB2312"/>
          <w:color w:val="auto"/>
          <w:sz w:val="32"/>
          <w:szCs w:val="32"/>
          <w:lang w:val="en-US" w:eastAsia="zh-CN"/>
        </w:rPr>
        <w:t>10</w:t>
      </w:r>
      <w:r>
        <w:rPr>
          <w:rFonts w:hint="eastAsia" w:ascii="仿宋_GB2312" w:eastAsia="仿宋_GB2312"/>
          <w:color w:val="auto"/>
          <w:sz w:val="32"/>
          <w:szCs w:val="32"/>
        </w:rPr>
        <w:t>日起施行，有效期五年。《</w:t>
      </w:r>
      <w:r>
        <w:rPr>
          <w:rFonts w:hint="eastAsia" w:ascii="仿宋_GB2312" w:eastAsia="仿宋_GB2312"/>
          <w:color w:val="auto"/>
          <w:sz w:val="32"/>
          <w:szCs w:val="32"/>
          <w:lang w:eastAsia="zh-CN"/>
        </w:rPr>
        <w:t>广州市规划和自然资源局</w:t>
      </w:r>
      <w:r>
        <w:rPr>
          <w:rFonts w:hint="eastAsia" w:ascii="仿宋_GB2312" w:eastAsia="仿宋_GB2312"/>
          <w:color w:val="auto"/>
          <w:sz w:val="32"/>
          <w:szCs w:val="32"/>
        </w:rPr>
        <w:t xml:space="preserve"> 广州市财政局关于联合印发&lt;关于土地出让金违约金计收问题的若干意见&gt;的通知》（穗规划</w:t>
      </w:r>
      <w:r>
        <w:rPr>
          <w:rFonts w:hint="eastAsia" w:ascii="仿宋_GB2312" w:eastAsia="仿宋_GB2312"/>
          <w:color w:val="auto"/>
          <w:sz w:val="32"/>
          <w:szCs w:val="32"/>
          <w:lang w:eastAsia="zh-CN"/>
        </w:rPr>
        <w:t>资源</w:t>
      </w:r>
      <w:r>
        <w:rPr>
          <w:rFonts w:hint="eastAsia" w:ascii="仿宋_GB2312" w:eastAsia="仿宋_GB2312"/>
          <w:color w:val="auto"/>
          <w:sz w:val="32"/>
          <w:szCs w:val="32"/>
        </w:rPr>
        <w:t>规字〔2020〕1号）</w:t>
      </w:r>
      <w:r>
        <w:rPr>
          <w:rFonts w:hint="eastAsia" w:ascii="仿宋_GB2312" w:eastAsia="仿宋_GB2312"/>
          <w:sz w:val="32"/>
          <w:szCs w:val="32"/>
        </w:rPr>
        <w:t>自本意见实施之日废止。本市既往关于土地出让收入违约金计收的规定与本意见不一致的，以本意见为准。</w:t>
      </w:r>
    </w:p>
    <w:p>
      <w:pPr>
        <w:numPr>
          <w:ilvl w:val="0"/>
          <w:numId w:val="0"/>
        </w:numPr>
        <w:spacing w:line="560" w:lineRule="exact"/>
        <w:ind w:leftChars="200"/>
        <w:jc w:val="left"/>
        <w:rPr>
          <w:rFonts w:hint="eastAsia" w:ascii="仿宋_GB2312" w:eastAsia="仿宋_GB2312"/>
          <w:sz w:val="32"/>
          <w:szCs w:val="32"/>
        </w:rPr>
      </w:pPr>
    </w:p>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仿宋_GB2312"/>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63469"/>
    </w:sdtPr>
    <w:sdtContent>
      <w:p>
        <w:pPr>
          <w:pStyle w:val="2"/>
          <w:jc w:val="right"/>
        </w:pPr>
        <w:r>
          <w:fldChar w:fldCharType="begin"/>
        </w:r>
        <w:r>
          <w:instrText xml:space="preserve"> PAGE   \* MERGEFORMAT </w:instrText>
        </w:r>
        <w:r>
          <w:fldChar w:fldCharType="separate"/>
        </w:r>
        <w:r>
          <w:rPr>
            <w:lang w:val="zh-CN"/>
          </w:rPr>
          <w:t>4</w:t>
        </w:r>
        <w:r>
          <w:rPr>
            <w:lang w:val="zh-CN"/>
          </w:rPr>
          <w:fldChar w:fldCharType="end"/>
        </w:r>
      </w:p>
    </w:sdtContent>
  </w:sdt>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D4AAC1E"/>
    <w:multiLevelType w:val="singleLevel"/>
    <w:tmpl w:val="AD4AAC1E"/>
    <w:lvl w:ilvl="0" w:tentative="0">
      <w:start w:val="2"/>
      <w:numFmt w:val="chineseCounting"/>
      <w:suff w:val="nothing"/>
      <w:lvlText w:val="%1、"/>
      <w:lvlJc w:val="left"/>
      <w:rPr>
        <w:rFonts w:hint="eastAsia"/>
      </w:rPr>
    </w:lvl>
  </w:abstractNum>
  <w:abstractNum w:abstractNumId="1">
    <w:nsid w:val="DE5FCF95"/>
    <w:multiLevelType w:val="singleLevel"/>
    <w:tmpl w:val="DE5FCF95"/>
    <w:lvl w:ilvl="0" w:tentative="0">
      <w:start w:val="5"/>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0063C7"/>
    <w:rsid w:val="00052F44"/>
    <w:rsid w:val="0114233D"/>
    <w:rsid w:val="014972A8"/>
    <w:rsid w:val="01AD382F"/>
    <w:rsid w:val="031014B7"/>
    <w:rsid w:val="04392855"/>
    <w:rsid w:val="04525A5B"/>
    <w:rsid w:val="04ED0B81"/>
    <w:rsid w:val="052D5E01"/>
    <w:rsid w:val="061C48DA"/>
    <w:rsid w:val="07487B0B"/>
    <w:rsid w:val="076D009B"/>
    <w:rsid w:val="07FD1F2B"/>
    <w:rsid w:val="089B23C6"/>
    <w:rsid w:val="09046836"/>
    <w:rsid w:val="09402EAD"/>
    <w:rsid w:val="095D3869"/>
    <w:rsid w:val="0A7207E6"/>
    <w:rsid w:val="0ADE5B52"/>
    <w:rsid w:val="0B10091D"/>
    <w:rsid w:val="0B780B63"/>
    <w:rsid w:val="0B9B081C"/>
    <w:rsid w:val="0C0A53E5"/>
    <w:rsid w:val="0C3A1051"/>
    <w:rsid w:val="0C8D5FE8"/>
    <w:rsid w:val="0CD10185"/>
    <w:rsid w:val="0D7466A7"/>
    <w:rsid w:val="0DBA01CA"/>
    <w:rsid w:val="0DEA0346"/>
    <w:rsid w:val="0E5D6AC7"/>
    <w:rsid w:val="0E952F2B"/>
    <w:rsid w:val="0EF95821"/>
    <w:rsid w:val="0F7470E0"/>
    <w:rsid w:val="0F9722EB"/>
    <w:rsid w:val="10101E8A"/>
    <w:rsid w:val="109474B3"/>
    <w:rsid w:val="11030427"/>
    <w:rsid w:val="110A5CF6"/>
    <w:rsid w:val="116A4168"/>
    <w:rsid w:val="11756BDA"/>
    <w:rsid w:val="12882A1C"/>
    <w:rsid w:val="12B32F80"/>
    <w:rsid w:val="13B671BD"/>
    <w:rsid w:val="13E04FFC"/>
    <w:rsid w:val="140F1CE4"/>
    <w:rsid w:val="14D700C4"/>
    <w:rsid w:val="15213046"/>
    <w:rsid w:val="15236CDB"/>
    <w:rsid w:val="15482348"/>
    <w:rsid w:val="15BF4CD2"/>
    <w:rsid w:val="16484B8E"/>
    <w:rsid w:val="16523959"/>
    <w:rsid w:val="165C4DA7"/>
    <w:rsid w:val="16972171"/>
    <w:rsid w:val="16997F65"/>
    <w:rsid w:val="16B94A85"/>
    <w:rsid w:val="17261D35"/>
    <w:rsid w:val="17EE1BF8"/>
    <w:rsid w:val="186B0524"/>
    <w:rsid w:val="197F14CD"/>
    <w:rsid w:val="19C54C78"/>
    <w:rsid w:val="1A1558E4"/>
    <w:rsid w:val="1A4F130E"/>
    <w:rsid w:val="1A7F0E66"/>
    <w:rsid w:val="1AA57B49"/>
    <w:rsid w:val="1B9C2C1F"/>
    <w:rsid w:val="1BEA0662"/>
    <w:rsid w:val="1BFF06A7"/>
    <w:rsid w:val="1C6711EE"/>
    <w:rsid w:val="1CB30627"/>
    <w:rsid w:val="1CD95D25"/>
    <w:rsid w:val="1D137DD8"/>
    <w:rsid w:val="1D1E1A48"/>
    <w:rsid w:val="1D791082"/>
    <w:rsid w:val="1D896CCE"/>
    <w:rsid w:val="1EE742BD"/>
    <w:rsid w:val="1F0D71E1"/>
    <w:rsid w:val="1F2B40DF"/>
    <w:rsid w:val="1FD66BA9"/>
    <w:rsid w:val="1FE03230"/>
    <w:rsid w:val="200063C7"/>
    <w:rsid w:val="20507C44"/>
    <w:rsid w:val="20C3289E"/>
    <w:rsid w:val="21627D14"/>
    <w:rsid w:val="21A35992"/>
    <w:rsid w:val="21E52BAB"/>
    <w:rsid w:val="221E22EB"/>
    <w:rsid w:val="22232955"/>
    <w:rsid w:val="23EF0051"/>
    <w:rsid w:val="23F256AA"/>
    <w:rsid w:val="242B5BEC"/>
    <w:rsid w:val="25760A8C"/>
    <w:rsid w:val="25994E12"/>
    <w:rsid w:val="2611541C"/>
    <w:rsid w:val="277359D1"/>
    <w:rsid w:val="277D5124"/>
    <w:rsid w:val="287F0030"/>
    <w:rsid w:val="288F3678"/>
    <w:rsid w:val="28EE79F7"/>
    <w:rsid w:val="2A4932C4"/>
    <w:rsid w:val="2B4871B1"/>
    <w:rsid w:val="2B775F05"/>
    <w:rsid w:val="2B7768FB"/>
    <w:rsid w:val="2B8C796E"/>
    <w:rsid w:val="2BDC4EE6"/>
    <w:rsid w:val="2C5C4795"/>
    <w:rsid w:val="2D6F2117"/>
    <w:rsid w:val="2ECC7175"/>
    <w:rsid w:val="2EDC5585"/>
    <w:rsid w:val="302C1A21"/>
    <w:rsid w:val="30390177"/>
    <w:rsid w:val="305E701C"/>
    <w:rsid w:val="30D67070"/>
    <w:rsid w:val="31097429"/>
    <w:rsid w:val="32043287"/>
    <w:rsid w:val="32383B03"/>
    <w:rsid w:val="32674ED5"/>
    <w:rsid w:val="32DF6189"/>
    <w:rsid w:val="32EB6CAA"/>
    <w:rsid w:val="34081F0B"/>
    <w:rsid w:val="35603B3D"/>
    <w:rsid w:val="35640D4B"/>
    <w:rsid w:val="35694D71"/>
    <w:rsid w:val="35A8762B"/>
    <w:rsid w:val="36735588"/>
    <w:rsid w:val="369A3791"/>
    <w:rsid w:val="37046F1B"/>
    <w:rsid w:val="373B3D65"/>
    <w:rsid w:val="37EF44E3"/>
    <w:rsid w:val="38041A2B"/>
    <w:rsid w:val="38800C8E"/>
    <w:rsid w:val="388920BA"/>
    <w:rsid w:val="38F47507"/>
    <w:rsid w:val="38F87E47"/>
    <w:rsid w:val="3AE33735"/>
    <w:rsid w:val="3BC24654"/>
    <w:rsid w:val="3C923C82"/>
    <w:rsid w:val="3D324D56"/>
    <w:rsid w:val="3DA84458"/>
    <w:rsid w:val="3DBA52AD"/>
    <w:rsid w:val="3DEB1456"/>
    <w:rsid w:val="3E7D6701"/>
    <w:rsid w:val="3ECF0A2D"/>
    <w:rsid w:val="3EE350EC"/>
    <w:rsid w:val="3F023D06"/>
    <w:rsid w:val="3F233ABE"/>
    <w:rsid w:val="3F9F79C3"/>
    <w:rsid w:val="408A6F06"/>
    <w:rsid w:val="409F1853"/>
    <w:rsid w:val="40A34340"/>
    <w:rsid w:val="418266DB"/>
    <w:rsid w:val="41A51D5D"/>
    <w:rsid w:val="423977FA"/>
    <w:rsid w:val="42EB0B05"/>
    <w:rsid w:val="43A644B5"/>
    <w:rsid w:val="43B85382"/>
    <w:rsid w:val="43EA1D91"/>
    <w:rsid w:val="453F476E"/>
    <w:rsid w:val="45CC0196"/>
    <w:rsid w:val="4603424A"/>
    <w:rsid w:val="467F3FF7"/>
    <w:rsid w:val="47BA64FA"/>
    <w:rsid w:val="47BF5F0E"/>
    <w:rsid w:val="48330D91"/>
    <w:rsid w:val="48446BC6"/>
    <w:rsid w:val="48835FB1"/>
    <w:rsid w:val="489B34E6"/>
    <w:rsid w:val="48C2550C"/>
    <w:rsid w:val="491A5C65"/>
    <w:rsid w:val="496C6166"/>
    <w:rsid w:val="49B15B72"/>
    <w:rsid w:val="4A7E6547"/>
    <w:rsid w:val="4AC45B99"/>
    <w:rsid w:val="4B6D2685"/>
    <w:rsid w:val="4CC80A18"/>
    <w:rsid w:val="501120A4"/>
    <w:rsid w:val="50924707"/>
    <w:rsid w:val="50A56BDE"/>
    <w:rsid w:val="50D56811"/>
    <w:rsid w:val="510830F1"/>
    <w:rsid w:val="5111032A"/>
    <w:rsid w:val="51435C7C"/>
    <w:rsid w:val="53234DB5"/>
    <w:rsid w:val="536A6FC6"/>
    <w:rsid w:val="541657F7"/>
    <w:rsid w:val="55254584"/>
    <w:rsid w:val="559871DB"/>
    <w:rsid w:val="55BE2EAA"/>
    <w:rsid w:val="565943AC"/>
    <w:rsid w:val="56EA2B5C"/>
    <w:rsid w:val="571C3E74"/>
    <w:rsid w:val="58342FDB"/>
    <w:rsid w:val="59227E58"/>
    <w:rsid w:val="594F285E"/>
    <w:rsid w:val="597506D2"/>
    <w:rsid w:val="59D1494B"/>
    <w:rsid w:val="5B1832CA"/>
    <w:rsid w:val="5B290FB8"/>
    <w:rsid w:val="5B2C76FB"/>
    <w:rsid w:val="5BF1192A"/>
    <w:rsid w:val="5C5C43F7"/>
    <w:rsid w:val="5CB86E57"/>
    <w:rsid w:val="5D615172"/>
    <w:rsid w:val="5DF43103"/>
    <w:rsid w:val="5E67572F"/>
    <w:rsid w:val="5EF00BB9"/>
    <w:rsid w:val="60C35B72"/>
    <w:rsid w:val="60C77088"/>
    <w:rsid w:val="60DB5A51"/>
    <w:rsid w:val="630274B5"/>
    <w:rsid w:val="635369CE"/>
    <w:rsid w:val="64836655"/>
    <w:rsid w:val="65C54C2E"/>
    <w:rsid w:val="663B4970"/>
    <w:rsid w:val="66546F38"/>
    <w:rsid w:val="66B173F3"/>
    <w:rsid w:val="66E94641"/>
    <w:rsid w:val="66F53D7D"/>
    <w:rsid w:val="670675FE"/>
    <w:rsid w:val="673E0D06"/>
    <w:rsid w:val="673F67D9"/>
    <w:rsid w:val="674129BA"/>
    <w:rsid w:val="67477E6E"/>
    <w:rsid w:val="67720343"/>
    <w:rsid w:val="67AA7AED"/>
    <w:rsid w:val="67D1224D"/>
    <w:rsid w:val="68274FD0"/>
    <w:rsid w:val="685B586F"/>
    <w:rsid w:val="68D60A84"/>
    <w:rsid w:val="69230FEF"/>
    <w:rsid w:val="69C03298"/>
    <w:rsid w:val="6A684D04"/>
    <w:rsid w:val="6AD76645"/>
    <w:rsid w:val="6B397CAB"/>
    <w:rsid w:val="6B65129E"/>
    <w:rsid w:val="6BA575E3"/>
    <w:rsid w:val="6C15728C"/>
    <w:rsid w:val="6C2636EF"/>
    <w:rsid w:val="6C881A11"/>
    <w:rsid w:val="6D4B127D"/>
    <w:rsid w:val="6DF60A09"/>
    <w:rsid w:val="6E077C55"/>
    <w:rsid w:val="6EA511EF"/>
    <w:rsid w:val="6EC30554"/>
    <w:rsid w:val="6ED357B1"/>
    <w:rsid w:val="6EF66965"/>
    <w:rsid w:val="6F231E9E"/>
    <w:rsid w:val="6F2643F7"/>
    <w:rsid w:val="6F4D22D0"/>
    <w:rsid w:val="6F635DD8"/>
    <w:rsid w:val="6F72054D"/>
    <w:rsid w:val="6FE81991"/>
    <w:rsid w:val="704B4414"/>
    <w:rsid w:val="70BE13D6"/>
    <w:rsid w:val="70F940F8"/>
    <w:rsid w:val="711E6BC8"/>
    <w:rsid w:val="71DD79B5"/>
    <w:rsid w:val="72606B97"/>
    <w:rsid w:val="72A6332F"/>
    <w:rsid w:val="72D76948"/>
    <w:rsid w:val="73133B82"/>
    <w:rsid w:val="738741A7"/>
    <w:rsid w:val="74222EEC"/>
    <w:rsid w:val="74740CD4"/>
    <w:rsid w:val="749432CB"/>
    <w:rsid w:val="74EF4D8F"/>
    <w:rsid w:val="75C60043"/>
    <w:rsid w:val="75DC62E2"/>
    <w:rsid w:val="76D801AD"/>
    <w:rsid w:val="76F92D90"/>
    <w:rsid w:val="77E44E1D"/>
    <w:rsid w:val="780B0C76"/>
    <w:rsid w:val="7843756D"/>
    <w:rsid w:val="78EE4988"/>
    <w:rsid w:val="78FC0199"/>
    <w:rsid w:val="793F3DFF"/>
    <w:rsid w:val="7A987021"/>
    <w:rsid w:val="7AA40A07"/>
    <w:rsid w:val="7BE6459B"/>
    <w:rsid w:val="7C9737E6"/>
    <w:rsid w:val="7CB659C3"/>
    <w:rsid w:val="7D1132B2"/>
    <w:rsid w:val="7E774EAC"/>
    <w:rsid w:val="7EE9579B"/>
    <w:rsid w:val="7F1308FE"/>
    <w:rsid w:val="7F1F7928"/>
    <w:rsid w:val="7F8248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Office_10.8.2.7027_F1E327BC-269C-435d-A152-05C5408002CA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2024-01-17T01:28:00Z</dcterms:created>
  <dc:creator>NTKO</dc:creator>
  <cp:lastModifiedBy>NTKO</cp:lastModifiedBy>
  <cp:lastPrinted>2024-07-04T06:41:00Z</cp:lastPrinted>
  <dcterms:modified xsi:type="dcterms:W3CDTF">2024-07-19T01:40:19Z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2052-10.8.2.7027</vt:lpwstr>
  </property>
</Properties>
</file>